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ind w:left="1" w:right="357" w:rightChars="170"/>
        <w:jc w:val="center"/>
        <w:rPr>
          <w:rFonts w:hint="eastAsia" w:asciiTheme="majorEastAsia" w:hAnsiTheme="majorEastAsia" w:eastAsiaTheme="majorEastAsia"/>
          <w:b/>
          <w:bCs/>
          <w:sz w:val="32"/>
          <w:szCs w:val="32"/>
        </w:rPr>
      </w:pPr>
      <w:bookmarkStart w:id="4" w:name="_GoBack"/>
      <w:bookmarkEnd w:id="4"/>
    </w:p>
    <w:p>
      <w:pPr>
        <w:tabs>
          <w:tab w:val="left" w:pos="0"/>
        </w:tabs>
        <w:spacing w:line="360" w:lineRule="auto"/>
        <w:ind w:left="1" w:right="357" w:rightChars="170"/>
        <w:jc w:val="center"/>
        <w:rPr>
          <w:rFonts w:hint="eastAsia" w:asciiTheme="majorEastAsia" w:hAnsiTheme="majorEastAsia" w:eastAsiaTheme="majorEastAsia"/>
          <w:b/>
          <w:bCs/>
          <w:sz w:val="32"/>
          <w:szCs w:val="32"/>
        </w:rPr>
      </w:pPr>
    </w:p>
    <w:p>
      <w:pPr>
        <w:tabs>
          <w:tab w:val="left" w:pos="0"/>
        </w:tabs>
        <w:spacing w:line="360" w:lineRule="auto"/>
        <w:ind w:left="1" w:right="357" w:rightChars="170"/>
        <w:jc w:val="center"/>
        <w:rPr>
          <w:rFonts w:hint="eastAsia" w:asciiTheme="majorEastAsia" w:hAnsiTheme="majorEastAsia" w:eastAsiaTheme="majorEastAsia"/>
          <w:b/>
          <w:bCs/>
          <w:sz w:val="32"/>
          <w:szCs w:val="32"/>
        </w:rPr>
      </w:pPr>
    </w:p>
    <w:p>
      <w:pPr>
        <w:tabs>
          <w:tab w:val="left" w:pos="0"/>
        </w:tabs>
        <w:spacing w:line="360" w:lineRule="auto"/>
        <w:ind w:left="1" w:right="357" w:rightChars="170"/>
        <w:jc w:val="center"/>
        <w:rPr>
          <w:rFonts w:hint="eastAsia" w:asciiTheme="majorEastAsia" w:hAnsiTheme="majorEastAsia" w:eastAsiaTheme="majorEastAsia"/>
          <w:b/>
          <w:bCs/>
          <w:sz w:val="32"/>
          <w:szCs w:val="32"/>
        </w:rPr>
      </w:pPr>
    </w:p>
    <w:p>
      <w:pPr>
        <w:tabs>
          <w:tab w:val="left" w:pos="0"/>
        </w:tabs>
        <w:spacing w:line="360" w:lineRule="auto"/>
        <w:ind w:left="1" w:right="357" w:rightChars="170"/>
        <w:jc w:val="center"/>
        <w:rPr>
          <w:rFonts w:asciiTheme="majorEastAsia" w:hAnsiTheme="majorEastAsia" w:eastAsiaTheme="majorEastAsia"/>
          <w:b/>
          <w:bCs/>
          <w:sz w:val="56"/>
          <w:szCs w:val="56"/>
        </w:rPr>
      </w:pPr>
      <w:r>
        <w:rPr>
          <w:rFonts w:hint="eastAsia" w:asciiTheme="majorEastAsia" w:hAnsiTheme="majorEastAsia" w:eastAsiaTheme="majorEastAsia"/>
          <w:b/>
          <w:bCs/>
          <w:sz w:val="56"/>
          <w:szCs w:val="56"/>
        </w:rPr>
        <w:t>涂装</w:t>
      </w:r>
      <w:r>
        <w:rPr>
          <w:rFonts w:hint="eastAsia" w:asciiTheme="majorEastAsia" w:hAnsiTheme="majorEastAsia" w:eastAsiaTheme="majorEastAsia"/>
          <w:b/>
          <w:bCs/>
          <w:sz w:val="56"/>
          <w:szCs w:val="56"/>
          <w:lang w:val="en-US" w:eastAsia="zh-CN"/>
        </w:rPr>
        <w:t>车间制冷</w:t>
      </w:r>
      <w:r>
        <w:rPr>
          <w:rFonts w:hint="eastAsia" w:asciiTheme="majorEastAsia" w:hAnsiTheme="majorEastAsia" w:eastAsiaTheme="majorEastAsia"/>
          <w:b/>
          <w:bCs/>
          <w:sz w:val="56"/>
          <w:szCs w:val="56"/>
        </w:rPr>
        <w:t>机组维保</w:t>
      </w:r>
      <w:r>
        <w:rPr>
          <w:rFonts w:hint="eastAsia" w:asciiTheme="majorEastAsia" w:hAnsiTheme="majorEastAsia" w:eastAsiaTheme="majorEastAsia"/>
          <w:b/>
          <w:bCs/>
          <w:sz w:val="56"/>
          <w:szCs w:val="56"/>
          <w:lang w:val="en-US" w:eastAsia="zh-CN"/>
        </w:rPr>
        <w:t>及维修</w:t>
      </w:r>
      <w:r>
        <w:rPr>
          <w:rFonts w:hint="eastAsia" w:asciiTheme="majorEastAsia" w:hAnsiTheme="majorEastAsia" w:eastAsiaTheme="majorEastAsia"/>
          <w:b/>
          <w:bCs/>
          <w:sz w:val="56"/>
          <w:szCs w:val="56"/>
        </w:rPr>
        <w:t>项目</w:t>
      </w:r>
    </w:p>
    <w:p>
      <w:pPr>
        <w:spacing w:line="360" w:lineRule="auto"/>
        <w:jc w:val="center"/>
        <w:rPr>
          <w:rFonts w:asciiTheme="majorEastAsia" w:hAnsiTheme="majorEastAsia" w:eastAsiaTheme="majorEastAsia"/>
          <w:b/>
          <w:bCs/>
          <w:sz w:val="40"/>
          <w:szCs w:val="40"/>
        </w:rPr>
      </w:pPr>
    </w:p>
    <w:p>
      <w:pPr>
        <w:tabs>
          <w:tab w:val="left" w:pos="1853"/>
        </w:tabs>
        <w:spacing w:line="480" w:lineRule="auto"/>
        <w:rPr>
          <w:sz w:val="28"/>
          <w:szCs w:val="28"/>
        </w:rPr>
      </w:pPr>
    </w:p>
    <w:p>
      <w:pPr>
        <w:spacing w:line="720" w:lineRule="auto"/>
        <w:jc w:val="center"/>
        <w:rPr>
          <w:rFonts w:ascii="黑体" w:hAnsi="黑体" w:eastAsia="黑体"/>
          <w:kern w:val="0"/>
          <w:sz w:val="96"/>
          <w:szCs w:val="96"/>
        </w:rPr>
      </w:pPr>
      <w:r>
        <w:rPr>
          <w:rFonts w:hint="eastAsia" w:ascii="黑体" w:hAnsi="黑体" w:eastAsia="黑体"/>
          <w:kern w:val="0"/>
          <w:sz w:val="96"/>
          <w:szCs w:val="96"/>
        </w:rPr>
        <w:t>技</w:t>
      </w:r>
    </w:p>
    <w:p>
      <w:pPr>
        <w:spacing w:line="720" w:lineRule="auto"/>
        <w:jc w:val="center"/>
        <w:rPr>
          <w:rFonts w:hint="eastAsia" w:ascii="黑体" w:hAnsi="黑体" w:eastAsia="黑体"/>
          <w:kern w:val="0"/>
          <w:sz w:val="96"/>
          <w:szCs w:val="96"/>
        </w:rPr>
      </w:pPr>
      <w:r>
        <w:rPr>
          <w:rFonts w:hint="eastAsia" w:ascii="黑体" w:hAnsi="黑体" w:eastAsia="黑体"/>
          <w:kern w:val="0"/>
          <w:sz w:val="96"/>
          <w:szCs w:val="96"/>
        </w:rPr>
        <w:t>术</w:t>
      </w:r>
    </w:p>
    <w:p>
      <w:pPr>
        <w:spacing w:line="720" w:lineRule="auto"/>
        <w:jc w:val="center"/>
        <w:rPr>
          <w:rFonts w:hint="eastAsia" w:ascii="黑体" w:hAnsi="黑体" w:eastAsia="黑体"/>
          <w:kern w:val="0"/>
          <w:sz w:val="96"/>
          <w:szCs w:val="96"/>
          <w:lang w:val="en-US" w:eastAsia="zh-CN"/>
        </w:rPr>
      </w:pPr>
      <w:r>
        <w:rPr>
          <w:rFonts w:hint="eastAsia" w:ascii="黑体" w:hAnsi="黑体" w:eastAsia="黑体"/>
          <w:kern w:val="0"/>
          <w:sz w:val="96"/>
          <w:szCs w:val="96"/>
          <w:lang w:val="en-US" w:eastAsia="zh-CN"/>
        </w:rPr>
        <w:t>要</w:t>
      </w:r>
    </w:p>
    <w:p>
      <w:pPr>
        <w:spacing w:line="720" w:lineRule="auto"/>
        <w:jc w:val="center"/>
        <w:rPr>
          <w:rFonts w:hint="default" w:ascii="黑体" w:hAnsi="黑体" w:eastAsia="黑体"/>
          <w:kern w:val="0"/>
          <w:sz w:val="96"/>
          <w:szCs w:val="96"/>
          <w:lang w:val="en-US" w:eastAsia="zh-CN"/>
        </w:rPr>
      </w:pPr>
      <w:r>
        <w:rPr>
          <w:rFonts w:hint="eastAsia" w:ascii="黑体" w:hAnsi="黑体" w:eastAsia="黑体"/>
          <w:kern w:val="0"/>
          <w:sz w:val="96"/>
          <w:szCs w:val="96"/>
          <w:lang w:val="en-US" w:eastAsia="zh-CN"/>
        </w:rPr>
        <w:t>求</w:t>
      </w:r>
    </w:p>
    <w:p>
      <w:pPr>
        <w:wordWrap w:val="0"/>
        <w:spacing w:before="240" w:line="360" w:lineRule="auto"/>
        <w:ind w:left="140" w:leftChars="67" w:right="480"/>
        <w:jc w:val="right"/>
        <w:rPr>
          <w:rFonts w:asciiTheme="minorEastAsia" w:hAnsiTheme="minorEastAsia" w:eastAsiaTheme="minorEastAsia"/>
          <w:sz w:val="24"/>
        </w:rPr>
      </w:pPr>
      <w:r>
        <w:rPr>
          <w:sz w:val="28"/>
          <w:szCs w:val="28"/>
        </w:rPr>
        <w:br w:type="page"/>
      </w:r>
    </w:p>
    <w:p>
      <w:pPr>
        <w:spacing w:before="240" w:line="360" w:lineRule="auto"/>
        <w:ind w:firstLine="720" w:firstLineChars="300"/>
        <w:rPr>
          <w:rFonts w:asciiTheme="minorEastAsia" w:hAnsiTheme="minorEastAsia" w:eastAsiaTheme="minorEastAsia"/>
          <w:sz w:val="24"/>
        </w:rPr>
        <w:sectPr>
          <w:headerReference r:id="rId3" w:type="default"/>
          <w:pgSz w:w="11906" w:h="16838"/>
          <w:pgMar w:top="720" w:right="1133" w:bottom="720" w:left="993" w:header="567" w:footer="720" w:gutter="0"/>
          <w:pgNumType w:start="1"/>
          <w:cols w:space="425" w:num="1"/>
          <w:docGrid w:type="linesAndChars" w:linePitch="312" w:charSpace="0"/>
        </w:sectPr>
      </w:pPr>
    </w:p>
    <w:p>
      <w:pPr>
        <w:spacing w:line="360" w:lineRule="auto"/>
        <w:outlineLvl w:val="0"/>
        <w:rPr>
          <w:rFonts w:asciiTheme="majorEastAsia" w:hAnsiTheme="majorEastAsia" w:eastAsiaTheme="majorEastAsia" w:cstheme="majorEastAsia"/>
          <w:b/>
          <w:sz w:val="28"/>
          <w:szCs w:val="30"/>
        </w:rPr>
      </w:pPr>
      <w:bookmarkStart w:id="0" w:name="_Toc21477"/>
      <w:r>
        <w:rPr>
          <w:rFonts w:hint="eastAsia" w:asciiTheme="majorEastAsia" w:hAnsiTheme="majorEastAsia" w:eastAsiaTheme="majorEastAsia" w:cstheme="majorEastAsia"/>
          <w:b/>
          <w:bCs/>
          <w:kern w:val="44"/>
          <w:sz w:val="28"/>
          <w:szCs w:val="30"/>
        </w:rPr>
        <w:t>一</w:t>
      </w:r>
      <w:r>
        <w:rPr>
          <w:rFonts w:hint="eastAsia" w:asciiTheme="majorEastAsia" w:hAnsiTheme="majorEastAsia" w:eastAsiaTheme="majorEastAsia" w:cstheme="majorEastAsia"/>
          <w:b/>
          <w:sz w:val="28"/>
          <w:szCs w:val="28"/>
          <w:lang w:val="en-GB"/>
        </w:rPr>
        <w:t>、</w:t>
      </w:r>
      <w:r>
        <w:rPr>
          <w:rFonts w:hint="eastAsia" w:asciiTheme="majorEastAsia" w:hAnsiTheme="majorEastAsia" w:eastAsiaTheme="majorEastAsia" w:cstheme="majorEastAsia"/>
          <w:b/>
          <w:bCs/>
          <w:kern w:val="44"/>
          <w:sz w:val="28"/>
          <w:szCs w:val="30"/>
        </w:rPr>
        <w:t>项目概述</w:t>
      </w:r>
      <w:bookmarkEnd w:id="0"/>
    </w:p>
    <w:p>
      <w:pPr>
        <w:spacing w:line="276" w:lineRule="auto"/>
        <w:ind w:firstLine="480" w:firstLineChars="200"/>
        <w:jc w:val="left"/>
        <w:rPr>
          <w:rFonts w:hint="eastAsia"/>
          <w:sz w:val="24"/>
        </w:rPr>
      </w:pPr>
      <w:bookmarkStart w:id="1" w:name="_Toc260745126"/>
      <w:r>
        <w:rPr>
          <w:rFonts w:hint="eastAsia"/>
          <w:sz w:val="24"/>
        </w:rPr>
        <w:t>车身部涂装车间现有两台一体化</w:t>
      </w:r>
      <w:r>
        <w:rPr>
          <w:rFonts w:hint="eastAsia"/>
          <w:sz w:val="24"/>
          <w:lang w:eastAsia="zh-CN"/>
        </w:rPr>
        <w:t>空调制冷机组</w:t>
      </w:r>
      <w:r>
        <w:rPr>
          <w:rFonts w:hint="eastAsia"/>
          <w:sz w:val="24"/>
        </w:rPr>
        <w:t>，型号分别为BYWC-768及BYWC-215，由于设备24小时不间断运行以保证电泳槽液温度，涂装电泳制冷机组循环水管及冷却塔长年处于室外工作状态，散热风机框架、水箱档板、循环水管锈蚀严重，塔内填料结垢、菌澡较多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</w:rPr>
        <w:t>为保证设备运行正常，</w:t>
      </w:r>
      <w:r>
        <w:rPr>
          <w:rFonts w:hint="eastAsia"/>
          <w:sz w:val="24"/>
          <w:lang w:val="en-US" w:eastAsia="zh-CN"/>
        </w:rPr>
        <w:t>目前制冷机运行载荷达到95%，冷冻水温度超过正常值2-3度，制冷效果出现不良，</w:t>
      </w:r>
      <w:r>
        <w:rPr>
          <w:rFonts w:hint="eastAsia"/>
          <w:sz w:val="24"/>
        </w:rPr>
        <w:t>需对</w:t>
      </w:r>
      <w:r>
        <w:rPr>
          <w:rFonts w:hint="eastAsia"/>
          <w:sz w:val="24"/>
          <w:lang w:val="en-US" w:eastAsia="zh-CN"/>
        </w:rPr>
        <w:t>制冷机组</w:t>
      </w:r>
      <w:r>
        <w:rPr>
          <w:rFonts w:hint="eastAsia"/>
          <w:sz w:val="24"/>
        </w:rPr>
        <w:t>设备进行周期性维保。</w:t>
      </w:r>
    </w:p>
    <w:p>
      <w:pPr>
        <w:spacing w:line="276" w:lineRule="auto"/>
        <w:ind w:firstLine="480" w:firstLineChars="200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自2015年投产以来，制冷机组连续运行超过10年，大制冷机组（型号：</w:t>
      </w:r>
      <w:r>
        <w:rPr>
          <w:rFonts w:hint="eastAsia"/>
          <w:sz w:val="24"/>
        </w:rPr>
        <w:t>BYWC-768</w:t>
      </w:r>
      <w:r>
        <w:rPr>
          <w:rFonts w:hint="eastAsia"/>
          <w:sz w:val="24"/>
          <w:lang w:val="en-US" w:eastAsia="zh-CN"/>
        </w:rPr>
        <w:t>）部分设施老化损坏需要进行拆卸维修，由于结构上的变化导致制冷机循环水已经外溢到马路，补水消耗量增加较多，支撑锈蚀断裂有坍塌风险，需对结构进行局部更换和补强。</w:t>
      </w:r>
    </w:p>
    <w:p>
      <w:pPr>
        <w:spacing w:line="360" w:lineRule="auto"/>
        <w:ind w:firstLine="480" w:firstLineChars="200"/>
        <w:outlineLvl w:val="0"/>
        <w:rPr>
          <w:rFonts w:hint="eastAsia" w:ascii="Verdana" w:hAnsi="Verdana"/>
          <w:sz w:val="24"/>
        </w:rPr>
      </w:pPr>
      <w:r>
        <w:rPr>
          <w:rFonts w:hint="eastAsia" w:ascii="Verdana" w:hAnsi="Verdana"/>
          <w:sz w:val="24"/>
        </w:rPr>
        <w:t>1.1</w:t>
      </w:r>
      <w:r>
        <w:rPr>
          <w:rFonts w:hint="eastAsia" w:ascii="Verdana" w:hAnsi="Verdana"/>
          <w:sz w:val="24"/>
          <w:lang w:val="en-US" w:eastAsia="zh-CN"/>
        </w:rPr>
        <w:t>维保</w:t>
      </w:r>
      <w:r>
        <w:rPr>
          <w:rFonts w:hint="eastAsia" w:ascii="Verdana" w:hAnsi="Verdana"/>
          <w:sz w:val="24"/>
        </w:rPr>
        <w:t>分工界面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360" w:lineRule="auto"/>
              <w:jc w:val="left"/>
              <w:rPr>
                <w:rFonts w:ascii="Verdana" w:hAnsi="Verdana"/>
                <w:kern w:val="0"/>
                <w:sz w:val="24"/>
              </w:rPr>
            </w:pPr>
          </w:p>
        </w:tc>
        <w:tc>
          <w:tcPr>
            <w:tcW w:w="2130" w:type="dxa"/>
          </w:tcPr>
          <w:p>
            <w:pPr>
              <w:spacing w:line="360" w:lineRule="auto"/>
              <w:jc w:val="left"/>
              <w:rPr>
                <w:rFonts w:ascii="Verdana" w:hAnsi="Verdana"/>
                <w:kern w:val="0"/>
                <w:sz w:val="24"/>
              </w:rPr>
            </w:pPr>
            <w:r>
              <w:rPr>
                <w:rFonts w:hint="eastAsia" w:ascii="Verdana" w:hAnsi="Verdana"/>
                <w:kern w:val="0"/>
                <w:sz w:val="24"/>
              </w:rPr>
              <w:t>甲方</w:t>
            </w:r>
          </w:p>
        </w:tc>
        <w:tc>
          <w:tcPr>
            <w:tcW w:w="2131" w:type="dxa"/>
          </w:tcPr>
          <w:p>
            <w:pPr>
              <w:spacing w:line="360" w:lineRule="auto"/>
              <w:jc w:val="left"/>
              <w:rPr>
                <w:rFonts w:ascii="Verdana" w:hAnsi="Verdana"/>
                <w:kern w:val="0"/>
                <w:sz w:val="24"/>
              </w:rPr>
            </w:pPr>
            <w:r>
              <w:rPr>
                <w:rFonts w:hint="eastAsia" w:ascii="Verdana" w:hAnsi="Verdana"/>
                <w:kern w:val="0"/>
                <w:sz w:val="24"/>
              </w:rPr>
              <w:t>乙方</w:t>
            </w:r>
          </w:p>
        </w:tc>
        <w:tc>
          <w:tcPr>
            <w:tcW w:w="2131" w:type="dxa"/>
          </w:tcPr>
          <w:p>
            <w:pPr>
              <w:spacing w:line="360" w:lineRule="auto"/>
              <w:jc w:val="left"/>
              <w:rPr>
                <w:rFonts w:ascii="Verdana" w:hAnsi="Verdana"/>
                <w:kern w:val="0"/>
                <w:sz w:val="24"/>
              </w:rPr>
            </w:pPr>
            <w:r>
              <w:rPr>
                <w:rFonts w:hint="eastAsia" w:ascii="Verdana" w:hAnsi="Verdana"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360" w:lineRule="auto"/>
              <w:jc w:val="left"/>
              <w:rPr>
                <w:rFonts w:ascii="Verdana" w:hAnsi="Verdana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</w:rPr>
              <w:t>系统检查</w:t>
            </w:r>
          </w:p>
        </w:tc>
        <w:tc>
          <w:tcPr>
            <w:tcW w:w="2130" w:type="dxa"/>
          </w:tcPr>
          <w:p>
            <w:pPr>
              <w:spacing w:line="360" w:lineRule="auto"/>
              <w:jc w:val="left"/>
              <w:rPr>
                <w:rFonts w:ascii="Verdana" w:hAnsi="Verdana"/>
                <w:kern w:val="0"/>
                <w:sz w:val="24"/>
              </w:rPr>
            </w:pPr>
          </w:p>
        </w:tc>
        <w:tc>
          <w:tcPr>
            <w:tcW w:w="2131" w:type="dxa"/>
          </w:tcPr>
          <w:p>
            <w:pPr>
              <w:spacing w:line="360" w:lineRule="auto"/>
              <w:jc w:val="left"/>
              <w:rPr>
                <w:rFonts w:ascii="Verdana" w:hAnsi="Verdana"/>
                <w:kern w:val="0"/>
                <w:sz w:val="24"/>
              </w:rPr>
            </w:pPr>
            <w:r>
              <w:rPr>
                <w:rFonts w:hint="eastAsia" w:ascii="Verdana" w:hAnsi="Verdana"/>
                <w:kern w:val="0"/>
                <w:sz w:val="24"/>
              </w:rPr>
              <w:t>√</w:t>
            </w:r>
          </w:p>
        </w:tc>
        <w:tc>
          <w:tcPr>
            <w:tcW w:w="2131" w:type="dxa"/>
          </w:tcPr>
          <w:p>
            <w:pPr>
              <w:spacing w:line="360" w:lineRule="auto"/>
              <w:jc w:val="left"/>
              <w:rPr>
                <w:rFonts w:ascii="Verdana" w:hAnsi="Verdan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360" w:lineRule="auto"/>
              <w:jc w:val="left"/>
              <w:rPr>
                <w:rFonts w:ascii="Verdana" w:hAnsi="Verdana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</w:rPr>
              <w:t>更换滤芯</w:t>
            </w:r>
          </w:p>
        </w:tc>
        <w:tc>
          <w:tcPr>
            <w:tcW w:w="2130" w:type="dxa"/>
          </w:tcPr>
          <w:p>
            <w:pPr>
              <w:spacing w:line="360" w:lineRule="auto"/>
              <w:jc w:val="left"/>
              <w:rPr>
                <w:rFonts w:ascii="Verdana" w:hAnsi="Verdana"/>
                <w:kern w:val="0"/>
                <w:sz w:val="24"/>
              </w:rPr>
            </w:pPr>
          </w:p>
        </w:tc>
        <w:tc>
          <w:tcPr>
            <w:tcW w:w="2131" w:type="dxa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ascii="Verdana" w:hAnsi="Verdana"/>
                <w:kern w:val="0"/>
                <w:sz w:val="24"/>
              </w:rPr>
              <w:t>√</w:t>
            </w:r>
          </w:p>
        </w:tc>
        <w:tc>
          <w:tcPr>
            <w:tcW w:w="2131" w:type="dxa"/>
          </w:tcPr>
          <w:p>
            <w:pPr>
              <w:spacing w:line="360" w:lineRule="auto"/>
              <w:jc w:val="left"/>
              <w:rPr>
                <w:rFonts w:ascii="Verdana" w:hAnsi="Verdan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360" w:lineRule="auto"/>
              <w:jc w:val="left"/>
              <w:rPr>
                <w:rFonts w:ascii="Verdana" w:hAnsi="Verdana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</w:rPr>
              <w:t>清洗冷却塔及冷凝器</w:t>
            </w:r>
          </w:p>
        </w:tc>
        <w:tc>
          <w:tcPr>
            <w:tcW w:w="2130" w:type="dxa"/>
          </w:tcPr>
          <w:p>
            <w:pPr>
              <w:spacing w:line="360" w:lineRule="auto"/>
              <w:jc w:val="left"/>
              <w:rPr>
                <w:rFonts w:ascii="Verdana" w:hAnsi="Verdana"/>
                <w:kern w:val="0"/>
                <w:sz w:val="24"/>
              </w:rPr>
            </w:pPr>
          </w:p>
        </w:tc>
        <w:tc>
          <w:tcPr>
            <w:tcW w:w="2131" w:type="dxa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ascii="Verdana" w:hAnsi="Verdana"/>
                <w:kern w:val="0"/>
                <w:sz w:val="24"/>
              </w:rPr>
              <w:t>√</w:t>
            </w:r>
          </w:p>
        </w:tc>
        <w:tc>
          <w:tcPr>
            <w:tcW w:w="2131" w:type="dxa"/>
          </w:tcPr>
          <w:p>
            <w:pPr>
              <w:spacing w:line="360" w:lineRule="auto"/>
              <w:jc w:val="left"/>
              <w:rPr>
                <w:rFonts w:ascii="Verdana" w:hAnsi="Verdan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360" w:lineRule="auto"/>
              <w:jc w:val="left"/>
              <w:rPr>
                <w:rFonts w:ascii="Verdana" w:hAnsi="Verdana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</w:rPr>
              <w:t>冷冻水系统化学清洗</w:t>
            </w:r>
          </w:p>
        </w:tc>
        <w:tc>
          <w:tcPr>
            <w:tcW w:w="2130" w:type="dxa"/>
          </w:tcPr>
          <w:p>
            <w:pPr>
              <w:spacing w:line="360" w:lineRule="auto"/>
              <w:jc w:val="left"/>
              <w:rPr>
                <w:rFonts w:ascii="Verdana" w:hAnsi="Verdana"/>
                <w:kern w:val="0"/>
                <w:sz w:val="24"/>
              </w:rPr>
            </w:pPr>
          </w:p>
        </w:tc>
        <w:tc>
          <w:tcPr>
            <w:tcW w:w="2131" w:type="dxa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ascii="Verdana" w:hAnsi="Verdana"/>
                <w:kern w:val="0"/>
                <w:sz w:val="24"/>
              </w:rPr>
              <w:t>√</w:t>
            </w:r>
          </w:p>
        </w:tc>
        <w:tc>
          <w:tcPr>
            <w:tcW w:w="2131" w:type="dxa"/>
          </w:tcPr>
          <w:p>
            <w:pPr>
              <w:spacing w:line="360" w:lineRule="auto"/>
              <w:jc w:val="left"/>
              <w:rPr>
                <w:rFonts w:ascii="Verdana" w:hAnsi="Verdan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360" w:lineRule="auto"/>
              <w:jc w:val="left"/>
              <w:rPr>
                <w:rFonts w:ascii="Verdana" w:hAnsi="Verdana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</w:rPr>
              <w:t>冷却水阀门检查，更换</w:t>
            </w:r>
          </w:p>
        </w:tc>
        <w:tc>
          <w:tcPr>
            <w:tcW w:w="2130" w:type="dxa"/>
          </w:tcPr>
          <w:p>
            <w:pPr>
              <w:spacing w:line="360" w:lineRule="auto"/>
              <w:jc w:val="left"/>
              <w:rPr>
                <w:rFonts w:ascii="Verdana" w:hAnsi="Verdana"/>
                <w:kern w:val="0"/>
                <w:sz w:val="24"/>
              </w:rPr>
            </w:pPr>
          </w:p>
        </w:tc>
        <w:tc>
          <w:tcPr>
            <w:tcW w:w="2131" w:type="dxa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ascii="Verdana" w:hAnsi="Verdana"/>
                <w:kern w:val="0"/>
                <w:sz w:val="24"/>
              </w:rPr>
              <w:t>√</w:t>
            </w:r>
          </w:p>
        </w:tc>
        <w:tc>
          <w:tcPr>
            <w:tcW w:w="2131" w:type="dxa"/>
          </w:tcPr>
          <w:p>
            <w:pPr>
              <w:spacing w:line="360" w:lineRule="auto"/>
              <w:jc w:val="left"/>
              <w:rPr>
                <w:rFonts w:ascii="Verdana" w:hAnsi="Verdan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维保验收</w:t>
            </w:r>
          </w:p>
        </w:tc>
        <w:tc>
          <w:tcPr>
            <w:tcW w:w="2130" w:type="dxa"/>
          </w:tcPr>
          <w:p>
            <w:pPr>
              <w:spacing w:line="360" w:lineRule="auto"/>
              <w:jc w:val="left"/>
              <w:rPr>
                <w:rFonts w:ascii="Verdana" w:hAnsi="Verdana"/>
                <w:kern w:val="0"/>
                <w:sz w:val="24"/>
              </w:rPr>
            </w:pPr>
            <w:r>
              <w:rPr>
                <w:rFonts w:hint="eastAsia" w:ascii="Verdana" w:hAnsi="Verdana"/>
                <w:kern w:val="0"/>
                <w:sz w:val="24"/>
              </w:rPr>
              <w:t>√</w:t>
            </w:r>
          </w:p>
        </w:tc>
        <w:tc>
          <w:tcPr>
            <w:tcW w:w="2131" w:type="dxa"/>
          </w:tcPr>
          <w:p>
            <w:pPr>
              <w:spacing w:line="360" w:lineRule="auto"/>
              <w:jc w:val="left"/>
              <w:rPr>
                <w:rFonts w:ascii="Verdana" w:hAnsi="Verdana"/>
                <w:kern w:val="0"/>
                <w:sz w:val="24"/>
              </w:rPr>
            </w:pPr>
          </w:p>
        </w:tc>
        <w:tc>
          <w:tcPr>
            <w:tcW w:w="2131" w:type="dxa"/>
          </w:tcPr>
          <w:p>
            <w:pPr>
              <w:spacing w:line="360" w:lineRule="auto"/>
              <w:jc w:val="left"/>
              <w:rPr>
                <w:rFonts w:ascii="Verdana" w:hAnsi="Verdan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1年质保</w:t>
            </w:r>
          </w:p>
        </w:tc>
        <w:tc>
          <w:tcPr>
            <w:tcW w:w="2130" w:type="dxa"/>
          </w:tcPr>
          <w:p>
            <w:pPr>
              <w:spacing w:line="360" w:lineRule="auto"/>
              <w:jc w:val="left"/>
              <w:rPr>
                <w:rFonts w:ascii="Verdana" w:hAnsi="Verdana"/>
                <w:kern w:val="0"/>
                <w:sz w:val="24"/>
              </w:rPr>
            </w:pPr>
          </w:p>
        </w:tc>
        <w:tc>
          <w:tcPr>
            <w:tcW w:w="2131" w:type="dxa"/>
          </w:tcPr>
          <w:p>
            <w:pPr>
              <w:spacing w:line="360" w:lineRule="auto"/>
              <w:jc w:val="left"/>
              <w:rPr>
                <w:rFonts w:ascii="Verdana" w:hAnsi="Verdana"/>
                <w:kern w:val="0"/>
                <w:sz w:val="24"/>
              </w:rPr>
            </w:pPr>
            <w:r>
              <w:rPr>
                <w:rFonts w:hint="eastAsia" w:ascii="Verdana" w:hAnsi="Verdana"/>
                <w:kern w:val="0"/>
                <w:sz w:val="24"/>
              </w:rPr>
              <w:t>√</w:t>
            </w:r>
          </w:p>
        </w:tc>
        <w:tc>
          <w:tcPr>
            <w:tcW w:w="2131" w:type="dxa"/>
          </w:tcPr>
          <w:p>
            <w:pPr>
              <w:spacing w:line="360" w:lineRule="auto"/>
              <w:jc w:val="left"/>
              <w:rPr>
                <w:rFonts w:ascii="Verdana" w:hAnsi="Verdana"/>
                <w:kern w:val="0"/>
                <w:sz w:val="24"/>
              </w:rPr>
            </w:pPr>
          </w:p>
        </w:tc>
      </w:tr>
    </w:tbl>
    <w:p>
      <w:pPr>
        <w:spacing w:line="360" w:lineRule="auto"/>
        <w:ind w:firstLine="480" w:firstLineChars="200"/>
        <w:outlineLvl w:val="0"/>
        <w:rPr>
          <w:rFonts w:hint="eastAsia" w:ascii="Verdana" w:hAnsi="Verdana"/>
          <w:sz w:val="24"/>
        </w:rPr>
      </w:pPr>
      <w:bookmarkStart w:id="2" w:name="_Toc30230"/>
      <w:r>
        <w:rPr>
          <w:rFonts w:hint="eastAsia" w:ascii="Verdana" w:hAnsi="Verdana"/>
          <w:sz w:val="24"/>
        </w:rPr>
        <w:t>1.</w:t>
      </w:r>
      <w:r>
        <w:rPr>
          <w:rFonts w:hint="eastAsia" w:ascii="Verdana" w:hAnsi="Verdana"/>
          <w:sz w:val="24"/>
          <w:lang w:val="en-US" w:eastAsia="zh-CN"/>
        </w:rPr>
        <w:t>1.1维保</w:t>
      </w:r>
      <w:r>
        <w:rPr>
          <w:rFonts w:hint="eastAsia" w:ascii="Verdana" w:hAnsi="Verdana"/>
          <w:sz w:val="24"/>
        </w:rPr>
        <w:t>供货范围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"/>
        <w:gridCol w:w="1804"/>
        <w:gridCol w:w="1419"/>
        <w:gridCol w:w="1420"/>
        <w:gridCol w:w="1562"/>
        <w:gridCol w:w="12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34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</w:rPr>
              <w:t>序号</w:t>
            </w:r>
          </w:p>
        </w:tc>
        <w:tc>
          <w:tcPr>
            <w:tcW w:w="1804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</w:rPr>
              <w:t>名称</w:t>
            </w:r>
          </w:p>
        </w:tc>
        <w:tc>
          <w:tcPr>
            <w:tcW w:w="1419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</w:rPr>
              <w:t>数量</w:t>
            </w:r>
          </w:p>
        </w:tc>
        <w:tc>
          <w:tcPr>
            <w:tcW w:w="1420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单位</w:t>
            </w:r>
          </w:p>
        </w:tc>
        <w:tc>
          <w:tcPr>
            <w:tcW w:w="1562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</w:rPr>
              <w:t>规格</w:t>
            </w:r>
          </w:p>
        </w:tc>
        <w:tc>
          <w:tcPr>
            <w:tcW w:w="1278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034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</w:rPr>
              <w:t>1</w:t>
            </w:r>
          </w:p>
        </w:tc>
        <w:tc>
          <w:tcPr>
            <w:tcW w:w="1804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</w:rPr>
              <w:t>冷冻油</w:t>
            </w:r>
          </w:p>
        </w:tc>
        <w:tc>
          <w:tcPr>
            <w:tcW w:w="1419" w:type="dxa"/>
          </w:tcPr>
          <w:p>
            <w:pPr>
              <w:spacing w:line="360" w:lineRule="auto"/>
              <w:jc w:val="center"/>
              <w:outlineLvl w:val="0"/>
              <w:rPr>
                <w:rFonts w:hint="default" w:ascii="宋体" w:hAnsi="宋体" w:eastAsia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14</w:t>
            </w:r>
          </w:p>
        </w:tc>
        <w:tc>
          <w:tcPr>
            <w:tcW w:w="1420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L</w:t>
            </w:r>
          </w:p>
        </w:tc>
        <w:tc>
          <w:tcPr>
            <w:tcW w:w="1562" w:type="dxa"/>
          </w:tcPr>
          <w:p>
            <w:pPr>
              <w:spacing w:line="360" w:lineRule="auto"/>
              <w:jc w:val="center"/>
              <w:outlineLvl w:val="0"/>
              <w:rPr>
                <w:rFonts w:hint="default" w:ascii="宋体" w:hAnsi="宋体" w:eastAsia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Calibri" w:hAnsi="Calibri" w:eastAsia="Calibri"/>
                <w:sz w:val="24"/>
                <w:szCs w:val="24"/>
              </w:rPr>
              <w:t>HBR-A01</w:t>
            </w:r>
          </w:p>
        </w:tc>
        <w:tc>
          <w:tcPr>
            <w:tcW w:w="1278" w:type="dxa"/>
          </w:tcPr>
          <w:p>
            <w:pPr>
              <w:spacing w:line="360" w:lineRule="auto"/>
              <w:jc w:val="center"/>
              <w:outlineLvl w:val="0"/>
              <w:rPr>
                <w:rFonts w:hint="default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</w:rPr>
              <w:t>汉钟专用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2</w:t>
            </w:r>
          </w:p>
        </w:tc>
        <w:tc>
          <w:tcPr>
            <w:tcW w:w="1804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</w:rPr>
              <w:t>冷冻油</w:t>
            </w:r>
          </w:p>
        </w:tc>
        <w:tc>
          <w:tcPr>
            <w:tcW w:w="1419" w:type="dxa"/>
          </w:tcPr>
          <w:p>
            <w:pPr>
              <w:spacing w:line="360" w:lineRule="auto"/>
              <w:jc w:val="center"/>
              <w:outlineLvl w:val="0"/>
              <w:rPr>
                <w:rFonts w:hint="default" w:ascii="宋体" w:hAnsi="宋体" w:cstheme="majorEastAsia"/>
                <w:bCs/>
                <w:kern w:val="44"/>
                <w:sz w:val="24"/>
                <w:lang w:val="en-US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23</w:t>
            </w:r>
          </w:p>
        </w:tc>
        <w:tc>
          <w:tcPr>
            <w:tcW w:w="1420" w:type="dxa"/>
          </w:tcPr>
          <w:p>
            <w:pPr>
              <w:spacing w:line="360" w:lineRule="auto"/>
              <w:jc w:val="center"/>
              <w:outlineLvl w:val="0"/>
              <w:rPr>
                <w:rFonts w:hint="default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L</w:t>
            </w:r>
          </w:p>
        </w:tc>
        <w:tc>
          <w:tcPr>
            <w:tcW w:w="1562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eastAsia="Calibri"/>
                <w:sz w:val="24"/>
                <w:szCs w:val="24"/>
              </w:rPr>
              <w:t>FS-100M</w:t>
            </w:r>
          </w:p>
        </w:tc>
        <w:tc>
          <w:tcPr>
            <w:tcW w:w="1278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复盛专用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</w:rPr>
              <w:t>2</w:t>
            </w:r>
          </w:p>
        </w:tc>
        <w:tc>
          <w:tcPr>
            <w:tcW w:w="1804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</w:rPr>
              <w:t>油过滤器</w:t>
            </w:r>
          </w:p>
        </w:tc>
        <w:tc>
          <w:tcPr>
            <w:tcW w:w="1419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</w:rPr>
              <w:t>1</w:t>
            </w:r>
          </w:p>
        </w:tc>
        <w:tc>
          <w:tcPr>
            <w:tcW w:w="1420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个</w:t>
            </w:r>
          </w:p>
        </w:tc>
        <w:tc>
          <w:tcPr>
            <w:tcW w:w="1562" w:type="dxa"/>
          </w:tcPr>
          <w:p>
            <w:pPr>
              <w:spacing w:beforeLines="0" w:afterLines="0"/>
              <w:jc w:val="left"/>
              <w:rPr>
                <w:rFonts w:hint="eastAsia" w:ascii="Calibri" w:hAnsi="Calibri" w:eastAsia="Calibri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sz w:val="24"/>
                <w:szCs w:val="24"/>
              </w:rPr>
              <w:t>SR-126170</w:t>
            </w:r>
          </w:p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Calibri" w:hAnsi="Calibri" w:eastAsia="Calibri"/>
                <w:sz w:val="24"/>
                <w:szCs w:val="24"/>
              </w:rPr>
              <w:t>21551</w:t>
            </w:r>
          </w:p>
        </w:tc>
        <w:tc>
          <w:tcPr>
            <w:tcW w:w="1278" w:type="dxa"/>
            <w:vAlign w:val="top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theme="majorEastAsia"/>
                <w:bCs/>
                <w:kern w:val="44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复盛专用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</w:rPr>
              <w:t>3</w:t>
            </w:r>
          </w:p>
        </w:tc>
        <w:tc>
          <w:tcPr>
            <w:tcW w:w="1804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</w:rPr>
              <w:t>油过滤器</w:t>
            </w:r>
          </w:p>
        </w:tc>
        <w:tc>
          <w:tcPr>
            <w:tcW w:w="1419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</w:rPr>
              <w:t>1</w:t>
            </w:r>
          </w:p>
        </w:tc>
        <w:tc>
          <w:tcPr>
            <w:tcW w:w="1420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个</w:t>
            </w:r>
          </w:p>
        </w:tc>
        <w:tc>
          <w:tcPr>
            <w:tcW w:w="1562" w:type="dxa"/>
          </w:tcPr>
          <w:p>
            <w:pPr>
              <w:spacing w:beforeLines="0" w:afterLines="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sz w:val="24"/>
                <w:szCs w:val="24"/>
              </w:rPr>
              <w:t>RC2-100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～</w:t>
            </w:r>
          </w:p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Calibri" w:hAnsi="Calibri" w:eastAsia="Calibri"/>
                <w:sz w:val="24"/>
                <w:szCs w:val="24"/>
              </w:rPr>
              <w:t>370</w:t>
            </w:r>
          </w:p>
        </w:tc>
        <w:tc>
          <w:tcPr>
            <w:tcW w:w="1278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</w:rPr>
              <w:t>汉钟专用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</w:rPr>
              <w:t>4</w:t>
            </w:r>
          </w:p>
        </w:tc>
        <w:tc>
          <w:tcPr>
            <w:tcW w:w="1804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</w:rPr>
              <w:t>干燥滤芯</w:t>
            </w:r>
          </w:p>
        </w:tc>
        <w:tc>
          <w:tcPr>
            <w:tcW w:w="1419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theme="majorEastAsia"/>
                <w:bCs/>
                <w:kern w:val="44"/>
                <w:sz w:val="24"/>
                <w:lang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3</w:t>
            </w:r>
          </w:p>
        </w:tc>
        <w:tc>
          <w:tcPr>
            <w:tcW w:w="1420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个</w:t>
            </w:r>
          </w:p>
        </w:tc>
        <w:tc>
          <w:tcPr>
            <w:tcW w:w="1562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艾默生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H100</w:t>
            </w:r>
          </w:p>
        </w:tc>
        <w:tc>
          <w:tcPr>
            <w:tcW w:w="1278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5</w:t>
            </w:r>
          </w:p>
        </w:tc>
        <w:tc>
          <w:tcPr>
            <w:tcW w:w="1804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</w:rPr>
              <w:t>干燥滤芯</w:t>
            </w:r>
          </w:p>
        </w:tc>
        <w:tc>
          <w:tcPr>
            <w:tcW w:w="1419" w:type="dxa"/>
            <w:vAlign w:val="top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theme="majorEastAsia"/>
                <w:bCs/>
                <w:kern w:val="44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3</w:t>
            </w:r>
          </w:p>
        </w:tc>
        <w:tc>
          <w:tcPr>
            <w:tcW w:w="1420" w:type="dxa"/>
            <w:vAlign w:val="top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theme="majorEastAsia"/>
                <w:bCs/>
                <w:kern w:val="44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个</w:t>
            </w:r>
          </w:p>
        </w:tc>
        <w:tc>
          <w:tcPr>
            <w:tcW w:w="1562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艾默生</w:t>
            </w:r>
            <w:r>
              <w:rPr>
                <w:rFonts w:ascii="宋体" w:hAnsi="宋体" w:cs="宋体"/>
                <w:kern w:val="0"/>
                <w:sz w:val="24"/>
              </w:rPr>
              <w:t>D-48</w:t>
            </w:r>
          </w:p>
        </w:tc>
        <w:tc>
          <w:tcPr>
            <w:tcW w:w="1278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6</w:t>
            </w:r>
          </w:p>
        </w:tc>
        <w:tc>
          <w:tcPr>
            <w:tcW w:w="1804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</w:rPr>
              <w:t>制冷剂</w:t>
            </w:r>
          </w:p>
        </w:tc>
        <w:tc>
          <w:tcPr>
            <w:tcW w:w="1419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</w:rPr>
              <w:t>2</w:t>
            </w:r>
          </w:p>
        </w:tc>
        <w:tc>
          <w:tcPr>
            <w:tcW w:w="1420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瓶</w:t>
            </w:r>
          </w:p>
        </w:tc>
        <w:tc>
          <w:tcPr>
            <w:tcW w:w="1562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巨化</w:t>
            </w:r>
            <w:r>
              <w:rPr>
                <w:rFonts w:ascii="宋体" w:hAnsi="宋体" w:cs="宋体"/>
                <w:kern w:val="0"/>
                <w:sz w:val="24"/>
              </w:rPr>
              <w:t>R22</w:t>
            </w:r>
          </w:p>
        </w:tc>
        <w:tc>
          <w:tcPr>
            <w:tcW w:w="1278" w:type="dxa"/>
          </w:tcPr>
          <w:p>
            <w:pPr>
              <w:spacing w:line="360" w:lineRule="auto"/>
              <w:jc w:val="center"/>
              <w:outlineLvl w:val="0"/>
              <w:rPr>
                <w:rFonts w:hint="default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22.7kg/瓶</w:t>
            </w:r>
          </w:p>
        </w:tc>
      </w:tr>
    </w:tbl>
    <w:p>
      <w:pPr>
        <w:spacing w:line="360" w:lineRule="auto"/>
        <w:ind w:firstLine="480" w:firstLineChars="200"/>
        <w:outlineLvl w:val="0"/>
        <w:rPr>
          <w:rFonts w:hint="eastAsia" w:ascii="Verdana" w:hAnsi="Verdana"/>
          <w:sz w:val="24"/>
          <w:lang w:val="en-US" w:eastAsia="zh-CN"/>
        </w:rPr>
      </w:pPr>
      <w:r>
        <w:rPr>
          <w:rFonts w:hint="eastAsia" w:ascii="Verdana" w:hAnsi="Verdana"/>
          <w:sz w:val="24"/>
          <w:lang w:val="en-US" w:eastAsia="zh-CN"/>
        </w:rPr>
        <w:t xml:space="preserve">1.1.2 </w:t>
      </w:r>
      <w:r>
        <w:rPr>
          <w:rFonts w:hint="eastAsia" w:ascii="Verdana" w:hAnsi="Verdana"/>
          <w:sz w:val="24"/>
        </w:rPr>
        <w:t>BYWC-768</w:t>
      </w:r>
      <w:r>
        <w:rPr>
          <w:rFonts w:hint="eastAsia" w:ascii="Verdana" w:hAnsi="Verdana"/>
          <w:sz w:val="24"/>
          <w:lang w:val="en-US" w:eastAsia="zh-CN"/>
        </w:rPr>
        <w:t>机组维修和供货范围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677"/>
        <w:gridCol w:w="1031"/>
        <w:gridCol w:w="838"/>
        <w:gridCol w:w="2376"/>
        <w:gridCol w:w="1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</w:rPr>
              <w:t>序号</w:t>
            </w:r>
          </w:p>
        </w:tc>
        <w:tc>
          <w:tcPr>
            <w:tcW w:w="2027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</w:rPr>
              <w:t>名称</w:t>
            </w:r>
          </w:p>
        </w:tc>
        <w:tc>
          <w:tcPr>
            <w:tcW w:w="1196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</w:rPr>
              <w:t>数量</w:t>
            </w:r>
          </w:p>
        </w:tc>
        <w:tc>
          <w:tcPr>
            <w:tcW w:w="947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单位</w:t>
            </w:r>
          </w:p>
        </w:tc>
        <w:tc>
          <w:tcPr>
            <w:tcW w:w="1416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</w:rPr>
              <w:t>规格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</w:rPr>
              <w:t>1</w:t>
            </w:r>
          </w:p>
        </w:tc>
        <w:tc>
          <w:tcPr>
            <w:tcW w:w="2027" w:type="dxa"/>
          </w:tcPr>
          <w:p>
            <w:pPr>
              <w:spacing w:line="360" w:lineRule="auto"/>
              <w:jc w:val="center"/>
              <w:outlineLvl w:val="0"/>
              <w:rPr>
                <w:rFonts w:hint="default" w:ascii="宋体" w:hAnsi="宋体" w:eastAsia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机房彩钢板</w:t>
            </w:r>
          </w:p>
        </w:tc>
        <w:tc>
          <w:tcPr>
            <w:tcW w:w="1196" w:type="dxa"/>
          </w:tcPr>
          <w:p>
            <w:pPr>
              <w:spacing w:line="360" w:lineRule="auto"/>
              <w:jc w:val="center"/>
              <w:outlineLvl w:val="0"/>
              <w:rPr>
                <w:rFonts w:hint="default" w:ascii="宋体" w:hAnsi="宋体" w:eastAsia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1</w:t>
            </w:r>
          </w:p>
        </w:tc>
        <w:tc>
          <w:tcPr>
            <w:tcW w:w="947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套</w:t>
            </w:r>
          </w:p>
        </w:tc>
        <w:tc>
          <w:tcPr>
            <w:tcW w:w="1416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</w:rPr>
              <w:t>50mm夹层彩钢板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BYWC-768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</w:rPr>
              <w:t>2</w:t>
            </w:r>
          </w:p>
        </w:tc>
        <w:tc>
          <w:tcPr>
            <w:tcW w:w="2027" w:type="dxa"/>
          </w:tcPr>
          <w:p>
            <w:pPr>
              <w:spacing w:line="360" w:lineRule="auto"/>
              <w:jc w:val="center"/>
              <w:outlineLvl w:val="0"/>
              <w:rPr>
                <w:rFonts w:hint="default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2层支架</w:t>
            </w:r>
          </w:p>
        </w:tc>
        <w:tc>
          <w:tcPr>
            <w:tcW w:w="1196" w:type="dxa"/>
          </w:tcPr>
          <w:p>
            <w:pPr>
              <w:spacing w:line="360" w:lineRule="auto"/>
              <w:jc w:val="center"/>
              <w:outlineLvl w:val="0"/>
              <w:rPr>
                <w:rFonts w:hint="default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1</w:t>
            </w:r>
          </w:p>
        </w:tc>
        <w:tc>
          <w:tcPr>
            <w:tcW w:w="947" w:type="dxa"/>
          </w:tcPr>
          <w:p>
            <w:pPr>
              <w:spacing w:line="360" w:lineRule="auto"/>
              <w:jc w:val="center"/>
              <w:outlineLvl w:val="0"/>
              <w:rPr>
                <w:rFonts w:hint="default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套</w:t>
            </w:r>
          </w:p>
        </w:tc>
        <w:tc>
          <w:tcPr>
            <w:tcW w:w="1416" w:type="dxa"/>
          </w:tcPr>
          <w:p>
            <w:pPr>
              <w:spacing w:line="360" w:lineRule="auto"/>
              <w:jc w:val="center"/>
              <w:outlineLvl w:val="0"/>
              <w:rPr>
                <w:rFonts w:hint="default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201不锈钢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outlineLvl w:val="0"/>
              <w:rPr>
                <w:rFonts w:hint="default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3mm钢板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</w:rPr>
              <w:t>3</w:t>
            </w:r>
          </w:p>
        </w:tc>
        <w:tc>
          <w:tcPr>
            <w:tcW w:w="2027" w:type="dxa"/>
          </w:tcPr>
          <w:p>
            <w:pPr>
              <w:spacing w:line="360" w:lineRule="auto"/>
              <w:jc w:val="center"/>
              <w:outlineLvl w:val="0"/>
              <w:rPr>
                <w:rFonts w:hint="default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支撑矩管</w:t>
            </w:r>
          </w:p>
        </w:tc>
        <w:tc>
          <w:tcPr>
            <w:tcW w:w="1196" w:type="dxa"/>
            <w:vAlign w:val="top"/>
          </w:tcPr>
          <w:p>
            <w:pPr>
              <w:spacing w:line="360" w:lineRule="auto"/>
              <w:jc w:val="center"/>
              <w:outlineLvl w:val="0"/>
              <w:rPr>
                <w:rFonts w:hint="default" w:ascii="宋体" w:hAnsi="宋体" w:eastAsia="宋体" w:cstheme="majorEastAsia"/>
                <w:bCs/>
                <w:kern w:val="44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1</w:t>
            </w:r>
          </w:p>
        </w:tc>
        <w:tc>
          <w:tcPr>
            <w:tcW w:w="947" w:type="dxa"/>
            <w:vAlign w:val="top"/>
          </w:tcPr>
          <w:p>
            <w:pPr>
              <w:spacing w:line="360" w:lineRule="auto"/>
              <w:jc w:val="center"/>
              <w:outlineLvl w:val="0"/>
              <w:rPr>
                <w:rFonts w:hint="default" w:ascii="宋体" w:hAnsi="宋体" w:eastAsia="宋体" w:cstheme="majorEastAsia"/>
                <w:bCs/>
                <w:kern w:val="44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套</w:t>
            </w:r>
          </w:p>
        </w:tc>
        <w:tc>
          <w:tcPr>
            <w:tcW w:w="1416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201不锈钢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2mm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</w:rPr>
              <w:t>4</w:t>
            </w:r>
          </w:p>
        </w:tc>
        <w:tc>
          <w:tcPr>
            <w:tcW w:w="2027" w:type="dxa"/>
          </w:tcPr>
          <w:p>
            <w:pPr>
              <w:spacing w:line="360" w:lineRule="auto"/>
              <w:jc w:val="center"/>
              <w:outlineLvl w:val="0"/>
              <w:rPr>
                <w:rFonts w:hint="default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分水盘</w:t>
            </w:r>
          </w:p>
        </w:tc>
        <w:tc>
          <w:tcPr>
            <w:tcW w:w="1196" w:type="dxa"/>
          </w:tcPr>
          <w:p>
            <w:pPr>
              <w:spacing w:line="360" w:lineRule="auto"/>
              <w:jc w:val="center"/>
              <w:outlineLvl w:val="0"/>
              <w:rPr>
                <w:rFonts w:hint="default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1</w:t>
            </w:r>
          </w:p>
        </w:tc>
        <w:tc>
          <w:tcPr>
            <w:tcW w:w="947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套</w:t>
            </w:r>
          </w:p>
        </w:tc>
        <w:tc>
          <w:tcPr>
            <w:tcW w:w="1416" w:type="dxa"/>
          </w:tcPr>
          <w:p>
            <w:pPr>
              <w:spacing w:line="360" w:lineRule="auto"/>
              <w:jc w:val="center"/>
              <w:outlineLvl w:val="0"/>
              <w:rPr>
                <w:rFonts w:hint="default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304不锈钢微孔板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</w:rPr>
              <w:t>5</w:t>
            </w:r>
          </w:p>
        </w:tc>
        <w:tc>
          <w:tcPr>
            <w:tcW w:w="2027" w:type="dxa"/>
          </w:tcPr>
          <w:p>
            <w:pPr>
              <w:spacing w:line="360" w:lineRule="auto"/>
              <w:jc w:val="center"/>
              <w:outlineLvl w:val="0"/>
              <w:rPr>
                <w:rFonts w:hint="default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玻璃钢</w:t>
            </w:r>
          </w:p>
        </w:tc>
        <w:tc>
          <w:tcPr>
            <w:tcW w:w="1196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1</w:t>
            </w:r>
          </w:p>
        </w:tc>
        <w:tc>
          <w:tcPr>
            <w:tcW w:w="947" w:type="dxa"/>
          </w:tcPr>
          <w:p>
            <w:pPr>
              <w:spacing w:line="360" w:lineRule="auto"/>
              <w:jc w:val="center"/>
              <w:outlineLvl w:val="0"/>
              <w:rPr>
                <w:rFonts w:hint="default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套</w:t>
            </w:r>
          </w:p>
        </w:tc>
        <w:tc>
          <w:tcPr>
            <w:tcW w:w="1416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outlineLvl w:val="0"/>
              <w:rPr>
                <w:rFonts w:hint="default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防腐防锈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6</w:t>
            </w:r>
          </w:p>
        </w:tc>
        <w:tc>
          <w:tcPr>
            <w:tcW w:w="2027" w:type="dxa"/>
          </w:tcPr>
          <w:p>
            <w:pPr>
              <w:spacing w:line="360" w:lineRule="auto"/>
              <w:jc w:val="center"/>
              <w:outlineLvl w:val="0"/>
              <w:rPr>
                <w:rFonts w:hint="default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水泵电机轴承</w:t>
            </w:r>
          </w:p>
        </w:tc>
        <w:tc>
          <w:tcPr>
            <w:tcW w:w="1196" w:type="dxa"/>
          </w:tcPr>
          <w:p>
            <w:pPr>
              <w:spacing w:line="360" w:lineRule="auto"/>
              <w:jc w:val="center"/>
              <w:outlineLvl w:val="0"/>
              <w:rPr>
                <w:rFonts w:hint="default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2</w:t>
            </w:r>
          </w:p>
        </w:tc>
        <w:tc>
          <w:tcPr>
            <w:tcW w:w="947" w:type="dxa"/>
          </w:tcPr>
          <w:p>
            <w:pPr>
              <w:spacing w:line="360" w:lineRule="auto"/>
              <w:jc w:val="center"/>
              <w:outlineLvl w:val="0"/>
              <w:rPr>
                <w:rFonts w:hint="default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个</w:t>
            </w:r>
          </w:p>
        </w:tc>
        <w:tc>
          <w:tcPr>
            <w:tcW w:w="1416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SKF6309-2Z</w:t>
            </w:r>
          </w:p>
          <w:p>
            <w:pPr>
              <w:spacing w:line="360" w:lineRule="auto"/>
              <w:jc w:val="center"/>
              <w:outlineLvl w:val="0"/>
              <w:rPr>
                <w:rFonts w:hint="default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SKF7309-RA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BYWC-768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" w:type="dxa"/>
          </w:tcPr>
          <w:p>
            <w:pPr>
              <w:spacing w:line="360" w:lineRule="auto"/>
              <w:jc w:val="center"/>
              <w:outlineLvl w:val="0"/>
              <w:rPr>
                <w:rFonts w:hint="default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7</w:t>
            </w:r>
          </w:p>
        </w:tc>
        <w:tc>
          <w:tcPr>
            <w:tcW w:w="2027" w:type="dxa"/>
          </w:tcPr>
          <w:p>
            <w:pPr>
              <w:spacing w:line="360" w:lineRule="auto"/>
              <w:jc w:val="center"/>
              <w:outlineLvl w:val="0"/>
              <w:rPr>
                <w:rFonts w:hint="default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default" w:ascii="宋体" w:hAnsi="宋体" w:cstheme="majorEastAsia"/>
                <w:bCs/>
                <w:kern w:val="44"/>
                <w:sz w:val="24"/>
                <w:lang w:val="en-US" w:eastAsia="zh-CN"/>
              </w:rPr>
              <w:t>显示屏</w:t>
            </w:r>
          </w:p>
        </w:tc>
        <w:tc>
          <w:tcPr>
            <w:tcW w:w="1196" w:type="dxa"/>
          </w:tcPr>
          <w:p>
            <w:pPr>
              <w:spacing w:line="360" w:lineRule="auto"/>
              <w:jc w:val="center"/>
              <w:outlineLvl w:val="0"/>
              <w:rPr>
                <w:rFonts w:hint="default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1</w:t>
            </w:r>
          </w:p>
        </w:tc>
        <w:tc>
          <w:tcPr>
            <w:tcW w:w="947" w:type="dxa"/>
          </w:tcPr>
          <w:p>
            <w:pPr>
              <w:spacing w:line="360" w:lineRule="auto"/>
              <w:jc w:val="center"/>
              <w:outlineLvl w:val="0"/>
              <w:rPr>
                <w:rFonts w:hint="default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个</w:t>
            </w:r>
          </w:p>
        </w:tc>
        <w:tc>
          <w:tcPr>
            <w:tcW w:w="1416" w:type="dxa"/>
          </w:tcPr>
          <w:p>
            <w:pPr>
              <w:spacing w:line="360" w:lineRule="auto"/>
              <w:jc w:val="center"/>
              <w:outlineLvl w:val="0"/>
              <w:rPr>
                <w:rFonts w:hint="default" w:ascii="宋体" w:hAnsi="宋体" w:cstheme="majorEastAsia"/>
                <w:bCs/>
                <w:kern w:val="44"/>
                <w:sz w:val="24"/>
                <w:lang w:val="en-US" w:eastAsia="zh-CN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西门子，6AV6648-0BC11-3AX0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outlineLvl w:val="0"/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</w:pPr>
          </w:p>
        </w:tc>
      </w:tr>
    </w:tbl>
    <w:p>
      <w:pPr>
        <w:spacing w:line="360" w:lineRule="auto"/>
        <w:outlineLvl w:val="0"/>
        <w:rPr>
          <w:rFonts w:asciiTheme="majorEastAsia" w:hAnsiTheme="majorEastAsia" w:eastAsiaTheme="majorEastAsia" w:cstheme="majorEastAsia"/>
          <w:b/>
          <w:bCs/>
          <w:kern w:val="44"/>
          <w:sz w:val="28"/>
          <w:szCs w:val="30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44"/>
          <w:sz w:val="28"/>
          <w:szCs w:val="30"/>
        </w:rPr>
        <w:t>二、总体要求</w:t>
      </w:r>
      <w:bookmarkEnd w:id="2"/>
    </w:p>
    <w:p>
      <w:pPr>
        <w:spacing w:line="360" w:lineRule="auto"/>
        <w:ind w:firstLine="480" w:firstLineChars="200"/>
        <w:outlineLvl w:val="0"/>
        <w:rPr>
          <w:rFonts w:ascii="Verdana" w:hAnsi="Verdana"/>
          <w:sz w:val="24"/>
        </w:rPr>
      </w:pPr>
      <w:r>
        <w:rPr>
          <w:rFonts w:hint="eastAsia" w:ascii="Verdana" w:hAnsi="Verdana"/>
          <w:sz w:val="24"/>
        </w:rPr>
        <w:t>2.1制冷机组数量及型号</w:t>
      </w:r>
    </w:p>
    <w:tbl>
      <w:tblPr>
        <w:tblStyle w:val="7"/>
        <w:tblW w:w="9371" w:type="dxa"/>
        <w:tblInd w:w="-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1447"/>
        <w:gridCol w:w="1873"/>
        <w:gridCol w:w="1601"/>
        <w:gridCol w:w="1820"/>
        <w:gridCol w:w="1130"/>
        <w:gridCol w:w="7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序号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名称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型号</w:t>
            </w:r>
          </w:p>
        </w:tc>
        <w:tc>
          <w:tcPr>
            <w:tcW w:w="1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安装地点</w:t>
            </w:r>
          </w:p>
        </w:tc>
        <w:tc>
          <w:tcPr>
            <w:tcW w:w="1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机组外形尺寸</w:t>
            </w:r>
          </w:p>
        </w:tc>
        <w:tc>
          <w:tcPr>
            <w:tcW w:w="1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制冷量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1#</w:t>
            </w:r>
            <w:r>
              <w:rPr>
                <w:rFonts w:hint="eastAsia" w:ascii="Verdana" w:hAnsi="Verdana"/>
                <w:sz w:val="24"/>
              </w:rPr>
              <w:t>一体化</w:t>
            </w:r>
            <w:r>
              <w:rPr>
                <w:rFonts w:hint="eastAsia" w:ascii="Verdana" w:hAnsi="Verdana"/>
                <w:sz w:val="24"/>
                <w:lang w:eastAsia="zh-CN"/>
              </w:rPr>
              <w:t>空调制冷机组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Verdana" w:hAnsi="Verdana"/>
                <w:sz w:val="24"/>
              </w:rPr>
              <w:t>BYWC-768</w:t>
            </w:r>
          </w:p>
        </w:tc>
        <w:tc>
          <w:tcPr>
            <w:tcW w:w="1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车身部涂装车间发电机组辅房旁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9300mm</w:t>
            </w:r>
            <w:r>
              <w:rPr>
                <w:rFonts w:ascii="Arial" w:hAnsi="Arial" w:cs="Arial"/>
                <w:color w:val="000000"/>
                <w:sz w:val="24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4"/>
              </w:rPr>
              <w:t>3200mm</w:t>
            </w:r>
            <w:r>
              <w:rPr>
                <w:rFonts w:ascii="Arial" w:hAnsi="Arial" w:cs="Arial"/>
                <w:color w:val="000000"/>
                <w:sz w:val="24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4"/>
              </w:rPr>
              <w:t>2700mm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768kw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2#</w:t>
            </w:r>
            <w:r>
              <w:rPr>
                <w:rFonts w:hint="eastAsia" w:ascii="Verdana" w:hAnsi="Verdana"/>
                <w:sz w:val="24"/>
              </w:rPr>
              <w:t>一体化</w:t>
            </w:r>
            <w:r>
              <w:rPr>
                <w:rFonts w:hint="eastAsia" w:ascii="Verdana" w:hAnsi="Verdana"/>
                <w:sz w:val="24"/>
                <w:lang w:eastAsia="zh-CN"/>
              </w:rPr>
              <w:t>空调制冷机组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Verdana" w:hAnsi="Verdana"/>
                <w:sz w:val="24"/>
              </w:rPr>
              <w:t>BYWC-215</w:t>
            </w:r>
          </w:p>
        </w:tc>
        <w:tc>
          <w:tcPr>
            <w:tcW w:w="1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车身部涂装车间发电机组辅房旁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4300mm</w:t>
            </w:r>
            <w:r>
              <w:rPr>
                <w:rFonts w:ascii="Arial" w:hAnsi="Arial" w:cs="Arial"/>
                <w:color w:val="000000"/>
                <w:sz w:val="24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4"/>
              </w:rPr>
              <w:t>3200mm</w:t>
            </w:r>
            <w:r>
              <w:rPr>
                <w:rFonts w:ascii="Arial" w:hAnsi="Arial" w:cs="Arial"/>
                <w:color w:val="000000"/>
                <w:sz w:val="24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4"/>
              </w:rPr>
              <w:t>2700mm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215kw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1台</w:t>
            </w:r>
          </w:p>
        </w:tc>
      </w:tr>
    </w:tbl>
    <w:p>
      <w:pPr>
        <w:spacing w:line="360" w:lineRule="auto"/>
        <w:ind w:firstLine="480" w:firstLineChars="200"/>
        <w:outlineLvl w:val="0"/>
        <w:rPr>
          <w:rFonts w:ascii="Verdana" w:hAnsi="Verdana"/>
          <w:sz w:val="24"/>
        </w:rPr>
      </w:pPr>
      <w:r>
        <w:rPr>
          <w:rFonts w:hint="eastAsia" w:ascii="Verdana" w:hAnsi="Verdana"/>
          <w:sz w:val="24"/>
        </w:rPr>
        <w:t>2.2资质及人员要求</w:t>
      </w:r>
    </w:p>
    <w:p>
      <w:pPr>
        <w:spacing w:line="276" w:lineRule="auto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乙方资质要求：具有同类型</w:t>
      </w:r>
      <w:r>
        <w:rPr>
          <w:rFonts w:hint="eastAsia"/>
          <w:sz w:val="24"/>
          <w:lang w:eastAsia="zh-CN"/>
        </w:rPr>
        <w:t>空调制冷机组</w:t>
      </w:r>
      <w:r>
        <w:rPr>
          <w:rFonts w:hint="eastAsia"/>
          <w:sz w:val="24"/>
        </w:rPr>
        <w:t>设备安装、维修、保养相关的资质，且具有</w:t>
      </w:r>
      <w:r>
        <w:rPr>
          <w:rFonts w:hint="eastAsia"/>
          <w:sz w:val="24"/>
          <w:lang w:val="en-US" w:eastAsia="zh-CN"/>
        </w:rPr>
        <w:t>一</w:t>
      </w:r>
      <w:r>
        <w:rPr>
          <w:rFonts w:hint="eastAsia"/>
          <w:sz w:val="24"/>
        </w:rPr>
        <w:t>个以上同类型设备的维保业绩。</w:t>
      </w:r>
    </w:p>
    <w:p>
      <w:pPr>
        <w:spacing w:line="276" w:lineRule="auto"/>
        <w:ind w:firstLine="480" w:firstLineChars="200"/>
        <w:jc w:val="left"/>
        <w:rPr>
          <w:rFonts w:hint="eastAsia" w:ascii="Verdana" w:hAnsi="Verdana"/>
          <w:sz w:val="24"/>
          <w:lang w:val="en-GB"/>
        </w:rPr>
      </w:pPr>
      <w:r>
        <w:rPr>
          <w:rFonts w:hint="eastAsia"/>
          <w:sz w:val="24"/>
        </w:rPr>
        <w:t>乙方人员要求：现场至少配备具有两年以上从业经验的2名以上专业维护人员。</w:t>
      </w:r>
    </w:p>
    <w:p>
      <w:pPr>
        <w:spacing w:line="360" w:lineRule="auto"/>
        <w:ind w:firstLine="480" w:firstLineChars="200"/>
        <w:outlineLvl w:val="0"/>
        <w:rPr>
          <w:rFonts w:ascii="Verdana" w:hAnsi="Verdana"/>
          <w:sz w:val="24"/>
        </w:rPr>
      </w:pPr>
      <w:r>
        <w:rPr>
          <w:rFonts w:hint="eastAsia" w:ascii="Verdana" w:hAnsi="Verdana"/>
          <w:sz w:val="24"/>
        </w:rPr>
        <w:t>2.3</w:t>
      </w:r>
      <w:r>
        <w:rPr>
          <w:rFonts w:hint="eastAsia" w:ascii="Verdana" w:hAnsi="Verdana"/>
          <w:sz w:val="24"/>
          <w:lang w:val="en-US" w:eastAsia="zh-CN"/>
        </w:rPr>
        <w:t>维保</w:t>
      </w:r>
      <w:r>
        <w:rPr>
          <w:rFonts w:hint="eastAsia" w:ascii="Verdana" w:hAnsi="Verdana"/>
          <w:sz w:val="24"/>
        </w:rPr>
        <w:t>主要工作内容：</w:t>
      </w:r>
    </w:p>
    <w:tbl>
      <w:tblPr>
        <w:tblStyle w:val="8"/>
        <w:tblW w:w="93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682"/>
        <w:gridCol w:w="1705"/>
        <w:gridCol w:w="3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</w:rPr>
              <w:t>序号</w:t>
            </w:r>
          </w:p>
        </w:tc>
        <w:tc>
          <w:tcPr>
            <w:tcW w:w="368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</w:rPr>
              <w:t>工作内容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</w:rPr>
              <w:t>机组数量</w:t>
            </w:r>
          </w:p>
        </w:tc>
        <w:tc>
          <w:tcPr>
            <w:tcW w:w="318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</w:rPr>
              <w:t>1</w:t>
            </w:r>
          </w:p>
        </w:tc>
        <w:tc>
          <w:tcPr>
            <w:tcW w:w="368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</w:rPr>
              <w:t>系统检查（含电路、控制等）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</w:rPr>
              <w:t>2</w:t>
            </w:r>
          </w:p>
        </w:tc>
        <w:tc>
          <w:tcPr>
            <w:tcW w:w="318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</w:rPr>
              <w:t>2</w:t>
            </w:r>
          </w:p>
        </w:tc>
        <w:tc>
          <w:tcPr>
            <w:tcW w:w="368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</w:rPr>
              <w:t>更换滤芯(冷却液滤芯和空滤)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</w:rPr>
              <w:t>2</w:t>
            </w:r>
          </w:p>
        </w:tc>
        <w:tc>
          <w:tcPr>
            <w:tcW w:w="318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</w:rPr>
              <w:t>3</w:t>
            </w:r>
          </w:p>
        </w:tc>
        <w:tc>
          <w:tcPr>
            <w:tcW w:w="368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</w:rPr>
              <w:t>清洗冷却塔及冷凝器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</w:rPr>
              <w:t>2</w:t>
            </w:r>
          </w:p>
        </w:tc>
        <w:tc>
          <w:tcPr>
            <w:tcW w:w="318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</w:rPr>
              <w:t>人工清洗方式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</w:rPr>
              <w:t>4</w:t>
            </w:r>
          </w:p>
        </w:tc>
        <w:tc>
          <w:tcPr>
            <w:tcW w:w="368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</w:rPr>
              <w:t>冷冻水系统化学清洗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</w:rPr>
              <w:t>2</w:t>
            </w:r>
          </w:p>
        </w:tc>
        <w:tc>
          <w:tcPr>
            <w:tcW w:w="318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</w:rPr>
              <w:t>5</w:t>
            </w:r>
          </w:p>
        </w:tc>
        <w:tc>
          <w:tcPr>
            <w:tcW w:w="368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</w:rPr>
              <w:t>冷冻水电机轴承更换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  <w:lang w:val="en-US" w:eastAsia="zh-CN"/>
              </w:rPr>
              <w:t>1</w:t>
            </w:r>
          </w:p>
        </w:tc>
        <w:tc>
          <w:tcPr>
            <w:tcW w:w="318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24"/>
              </w:rPr>
            </w:pPr>
            <w:r>
              <w:rPr>
                <w:rFonts w:hint="eastAsia" w:ascii="宋体" w:hAnsi="宋体" w:cstheme="majorEastAsia"/>
                <w:bCs/>
                <w:kern w:val="44"/>
                <w:sz w:val="24"/>
                <w:lang w:val="en-US" w:eastAsia="zh-CN"/>
              </w:rPr>
              <w:t>BYWC-768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368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2"/>
              </w:rPr>
              <w:t>冷媒</w:t>
            </w:r>
            <w:r>
              <w:rPr>
                <w:rFonts w:hint="eastAsia" w:ascii="宋体" w:hAnsi="宋体"/>
                <w:kern w:val="0"/>
                <w:sz w:val="24"/>
                <w:szCs w:val="22"/>
                <w:lang w:val="en-US" w:eastAsia="zh-CN"/>
              </w:rPr>
              <w:t>更换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3183" w:type="dxa"/>
            <w:vAlign w:val="center"/>
          </w:tcPr>
          <w:p>
            <w:pPr>
              <w:jc w:val="center"/>
              <w:rPr>
                <w:rFonts w:hint="eastAsia" w:ascii="Verdana" w:hAnsi="Verdan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  <w:lang w:val="en-US" w:eastAsia="zh-CN"/>
              </w:rPr>
              <w:t>7</w:t>
            </w:r>
          </w:p>
        </w:tc>
        <w:tc>
          <w:tcPr>
            <w:tcW w:w="368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</w:rPr>
              <w:t>冷却水，冷冻水阀门检查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</w:rPr>
              <w:t>若干</w:t>
            </w:r>
          </w:p>
        </w:tc>
        <w:tc>
          <w:tcPr>
            <w:tcW w:w="318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  <w:lang w:val="en-US" w:eastAsia="zh-CN"/>
              </w:rPr>
              <w:t>8</w:t>
            </w:r>
          </w:p>
        </w:tc>
        <w:tc>
          <w:tcPr>
            <w:tcW w:w="368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  <w:lang w:val="en-US" w:eastAsia="zh-CN"/>
              </w:rPr>
              <w:t>填料的清洗和补充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  <w:lang w:val="en-US" w:eastAsia="zh-CN"/>
              </w:rPr>
              <w:t>2</w:t>
            </w:r>
          </w:p>
        </w:tc>
        <w:tc>
          <w:tcPr>
            <w:tcW w:w="318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24"/>
              </w:rPr>
            </w:pPr>
          </w:p>
        </w:tc>
      </w:tr>
    </w:tbl>
    <w:p>
      <w:pPr>
        <w:spacing w:line="360" w:lineRule="auto"/>
        <w:ind w:firstLine="480" w:firstLineChars="200"/>
        <w:outlineLvl w:val="0"/>
        <w:rPr>
          <w:rFonts w:hint="default" w:ascii="Verdana" w:hAnsi="Verdana"/>
          <w:sz w:val="24"/>
          <w:lang w:val="en-US"/>
        </w:rPr>
      </w:pPr>
      <w:r>
        <w:rPr>
          <w:rFonts w:hint="eastAsia" w:ascii="Verdana" w:hAnsi="Verdana"/>
          <w:sz w:val="24"/>
          <w:lang w:val="en-US" w:eastAsia="zh-CN"/>
        </w:rPr>
        <w:t xml:space="preserve">2.4 </w:t>
      </w:r>
      <w:r>
        <w:rPr>
          <w:rFonts w:hint="eastAsia" w:ascii="Verdana" w:hAnsi="Verdana"/>
          <w:sz w:val="24"/>
        </w:rPr>
        <w:t>BYWC-768</w:t>
      </w:r>
      <w:r>
        <w:rPr>
          <w:rFonts w:hint="eastAsia" w:ascii="Verdana" w:hAnsi="Verdana"/>
          <w:sz w:val="24"/>
          <w:lang w:val="en-US" w:eastAsia="zh-CN"/>
        </w:rPr>
        <w:t>维修主要工作内容</w:t>
      </w:r>
    </w:p>
    <w:p>
      <w:pPr>
        <w:spacing w:line="360" w:lineRule="auto"/>
        <w:ind w:firstLine="480" w:firstLineChars="200"/>
        <w:outlineLvl w:val="0"/>
        <w:rPr>
          <w:rFonts w:hint="eastAsia" w:ascii="Verdana" w:hAnsi="Verdana"/>
          <w:sz w:val="24"/>
          <w:lang w:val="en-US" w:eastAsia="zh-CN"/>
        </w:rPr>
      </w:pPr>
      <w:r>
        <w:rPr>
          <w:rFonts w:hint="eastAsia" w:ascii="Verdana" w:hAnsi="Verdana"/>
          <w:sz w:val="24"/>
          <w:lang w:val="en-US" w:eastAsia="zh-CN"/>
        </w:rPr>
        <w:t>2.4.1机房顶部有渗水现象，底部彩板锈蚀损坏，需要更换顶部和底部彩钢板；</w:t>
      </w:r>
    </w:p>
    <w:p>
      <w:pPr>
        <w:spacing w:line="360" w:lineRule="auto"/>
        <w:ind w:firstLine="480" w:firstLineChars="200"/>
        <w:outlineLvl w:val="0"/>
        <w:rPr>
          <w:rFonts w:hint="eastAsia" w:ascii="Verdana" w:hAnsi="Verdana"/>
          <w:sz w:val="24"/>
          <w:lang w:val="en-US" w:eastAsia="zh-CN"/>
        </w:rPr>
      </w:pPr>
      <w:r>
        <w:rPr>
          <w:rFonts w:hint="eastAsia" w:ascii="Verdana" w:hAnsi="Verdana"/>
          <w:sz w:val="24"/>
          <w:lang w:val="en-US" w:eastAsia="zh-CN"/>
        </w:rPr>
        <w:t>2.4.2支撑立柱锈蚀断裂，框体有塌陷，需要重新制作支架和支撑；</w:t>
      </w:r>
    </w:p>
    <w:p>
      <w:pPr>
        <w:spacing w:line="360" w:lineRule="auto"/>
        <w:ind w:firstLine="480" w:firstLineChars="200"/>
        <w:outlineLvl w:val="0"/>
        <w:rPr>
          <w:rFonts w:hint="eastAsia" w:ascii="Verdana" w:hAnsi="Verdana"/>
          <w:sz w:val="24"/>
          <w:lang w:val="en-US" w:eastAsia="zh-CN"/>
        </w:rPr>
      </w:pPr>
      <w:r>
        <w:rPr>
          <w:rFonts w:hint="eastAsia" w:ascii="Verdana" w:hAnsi="Verdana"/>
          <w:sz w:val="24"/>
          <w:lang w:val="en-US" w:eastAsia="zh-CN"/>
        </w:rPr>
        <w:t>2.4.3分水盘变形严重，需要更换新的分水盘；</w:t>
      </w:r>
    </w:p>
    <w:p>
      <w:pPr>
        <w:spacing w:line="360" w:lineRule="auto"/>
        <w:ind w:firstLine="480" w:firstLineChars="200"/>
        <w:outlineLvl w:val="0"/>
        <w:rPr>
          <w:rFonts w:hint="eastAsia" w:ascii="Verdana" w:hAnsi="Verdana"/>
          <w:sz w:val="24"/>
          <w:lang w:val="en-US" w:eastAsia="zh-CN"/>
        </w:rPr>
      </w:pPr>
      <w:r>
        <w:rPr>
          <w:rFonts w:hint="eastAsia" w:ascii="Verdana" w:hAnsi="Verdana"/>
          <w:sz w:val="24"/>
          <w:lang w:val="en-US" w:eastAsia="zh-CN"/>
        </w:rPr>
        <w:t>2.4.4机组底部漏水，需要对封水边缘进行重新做玻璃钢；</w:t>
      </w:r>
    </w:p>
    <w:p>
      <w:pPr>
        <w:spacing w:line="360" w:lineRule="auto"/>
        <w:ind w:firstLine="480" w:firstLineChars="200"/>
        <w:outlineLvl w:val="0"/>
        <w:rPr>
          <w:rFonts w:hint="eastAsia" w:ascii="Verdana" w:hAnsi="Verdana"/>
          <w:sz w:val="24"/>
          <w:lang w:val="en-US" w:eastAsia="zh-CN"/>
        </w:rPr>
      </w:pPr>
      <w:r>
        <w:rPr>
          <w:rFonts w:hint="eastAsia" w:ascii="Verdana" w:hAnsi="Verdana"/>
          <w:sz w:val="24"/>
          <w:lang w:val="en-US" w:eastAsia="zh-CN"/>
        </w:rPr>
        <w:t xml:space="preserve">2.4.5 </w:t>
      </w:r>
      <w:r>
        <w:rPr>
          <w:rFonts w:hint="eastAsia" w:ascii="Verdana" w:hAnsi="Verdana"/>
          <w:sz w:val="24"/>
        </w:rPr>
        <w:t>BYWC-768</w:t>
      </w:r>
      <w:r>
        <w:rPr>
          <w:rFonts w:hint="eastAsia" w:ascii="Verdana" w:hAnsi="Verdana"/>
          <w:sz w:val="24"/>
          <w:lang w:val="en-US" w:eastAsia="zh-CN"/>
        </w:rPr>
        <w:t>机组水泵电机轴承有轻微异响，需要更换轴承。</w:t>
      </w:r>
    </w:p>
    <w:p>
      <w:pPr>
        <w:spacing w:line="360" w:lineRule="auto"/>
        <w:ind w:firstLine="480" w:firstLineChars="200"/>
        <w:outlineLvl w:val="0"/>
        <w:rPr>
          <w:rFonts w:hint="default" w:ascii="Verdana" w:hAnsi="Verdana" w:eastAsia="宋体"/>
          <w:sz w:val="24"/>
          <w:lang w:val="en-US" w:eastAsia="zh-CN"/>
        </w:rPr>
      </w:pPr>
      <w:r>
        <w:rPr>
          <w:rFonts w:hint="eastAsia" w:ascii="Verdana" w:hAnsi="Verdana"/>
          <w:sz w:val="24"/>
          <w:lang w:val="en-US" w:eastAsia="zh-CN"/>
        </w:rPr>
        <w:t xml:space="preserve">2.4.6 </w:t>
      </w:r>
      <w:r>
        <w:rPr>
          <w:rFonts w:hint="eastAsia" w:ascii="Verdana" w:hAnsi="Verdana"/>
          <w:sz w:val="24"/>
        </w:rPr>
        <w:t>BYWC-768</w:t>
      </w:r>
      <w:r>
        <w:rPr>
          <w:rFonts w:hint="eastAsia" w:ascii="Verdana" w:hAnsi="Verdana"/>
          <w:sz w:val="24"/>
          <w:lang w:val="en-US" w:eastAsia="zh-CN"/>
        </w:rPr>
        <w:t>机组控制四门子显示屏</w:t>
      </w:r>
      <w:r>
        <w:rPr>
          <w:rFonts w:hint="eastAsia" w:ascii="宋体" w:hAnsi="宋体" w:cstheme="majorEastAsia"/>
          <w:bCs/>
          <w:kern w:val="44"/>
          <w:sz w:val="24"/>
          <w:lang w:val="en-US" w:eastAsia="zh-CN"/>
        </w:rPr>
        <w:t>6AV6648-0BC11-3AX0</w:t>
      </w:r>
      <w:r>
        <w:rPr>
          <w:rFonts w:hint="eastAsia" w:ascii="Verdana" w:hAnsi="Verdana"/>
          <w:sz w:val="24"/>
          <w:lang w:val="en-US" w:eastAsia="zh-CN"/>
        </w:rPr>
        <w:t>需要进行维修。</w:t>
      </w:r>
    </w:p>
    <w:p>
      <w:pPr>
        <w:spacing w:line="360" w:lineRule="auto"/>
        <w:ind w:firstLine="480" w:firstLineChars="200"/>
        <w:outlineLvl w:val="0"/>
        <w:rPr>
          <w:rFonts w:ascii="Verdana" w:hAnsi="Verdana"/>
          <w:sz w:val="24"/>
        </w:rPr>
      </w:pPr>
      <w:r>
        <w:rPr>
          <w:rFonts w:hint="eastAsia" w:ascii="Verdana" w:hAnsi="Verdana"/>
          <w:sz w:val="24"/>
        </w:rPr>
        <w:t>2.</w:t>
      </w:r>
      <w:r>
        <w:rPr>
          <w:rFonts w:hint="eastAsia" w:ascii="Verdana" w:hAnsi="Verdana"/>
          <w:sz w:val="24"/>
          <w:lang w:val="en-US" w:eastAsia="zh-CN"/>
        </w:rPr>
        <w:t>5</w:t>
      </w:r>
      <w:r>
        <w:rPr>
          <w:rFonts w:hint="eastAsia" w:ascii="Verdana" w:hAnsi="Verdana"/>
          <w:sz w:val="24"/>
        </w:rPr>
        <w:t>乙方维保</w:t>
      </w:r>
      <w:r>
        <w:rPr>
          <w:rFonts w:hint="eastAsia" w:ascii="Verdana" w:hAnsi="Verdana"/>
          <w:sz w:val="24"/>
          <w:lang w:val="en-US" w:eastAsia="zh-CN"/>
        </w:rPr>
        <w:t>和维修</w:t>
      </w:r>
      <w:r>
        <w:rPr>
          <w:rFonts w:hint="eastAsia" w:ascii="Verdana" w:hAnsi="Verdana"/>
          <w:sz w:val="24"/>
        </w:rPr>
        <w:t>工作要求：</w:t>
      </w:r>
    </w:p>
    <w:p>
      <w:pPr>
        <w:spacing w:line="360" w:lineRule="auto"/>
        <w:ind w:firstLine="480" w:firstLineChars="200"/>
        <w:outlineLvl w:val="0"/>
        <w:rPr>
          <w:rFonts w:ascii="Verdana" w:hAnsi="Verdana"/>
          <w:sz w:val="24"/>
        </w:rPr>
      </w:pPr>
      <w:r>
        <w:rPr>
          <w:rFonts w:hint="eastAsia" w:ascii="Verdana" w:hAnsi="Verdana"/>
          <w:sz w:val="24"/>
        </w:rPr>
        <w:t>2.</w:t>
      </w:r>
      <w:r>
        <w:rPr>
          <w:rFonts w:hint="eastAsia" w:ascii="Verdana" w:hAnsi="Verdana"/>
          <w:sz w:val="24"/>
          <w:lang w:val="en-US" w:eastAsia="zh-CN"/>
        </w:rPr>
        <w:t>5</w:t>
      </w:r>
      <w:r>
        <w:rPr>
          <w:rFonts w:hint="eastAsia" w:ascii="Verdana" w:hAnsi="Verdana"/>
          <w:sz w:val="24"/>
        </w:rPr>
        <w:t>.1系统检查，对蒸发器、冷凝器、压缩机、节流装置、控制系统等进行检查维护。</w:t>
      </w:r>
    </w:p>
    <w:p>
      <w:pPr>
        <w:spacing w:line="360" w:lineRule="auto"/>
        <w:ind w:firstLine="480" w:firstLineChars="200"/>
        <w:outlineLvl w:val="0"/>
        <w:rPr>
          <w:rFonts w:ascii="Verdana" w:hAnsi="Verdana"/>
          <w:sz w:val="24"/>
        </w:rPr>
      </w:pPr>
      <w:r>
        <w:rPr>
          <w:rFonts w:hint="eastAsia" w:ascii="Verdana" w:hAnsi="Verdana"/>
          <w:sz w:val="24"/>
        </w:rPr>
        <w:t>2.</w:t>
      </w:r>
      <w:r>
        <w:rPr>
          <w:rFonts w:hint="eastAsia" w:ascii="Verdana" w:hAnsi="Verdana"/>
          <w:sz w:val="24"/>
          <w:lang w:val="en-US" w:eastAsia="zh-CN"/>
        </w:rPr>
        <w:t>5</w:t>
      </w:r>
      <w:r>
        <w:rPr>
          <w:rFonts w:hint="eastAsia" w:ascii="Verdana" w:hAnsi="Verdana"/>
          <w:sz w:val="24"/>
        </w:rPr>
        <w:t>.2清洗冷凝器，连接专用清洗设备对机组蒸发器和冷凝器铜管进行物理、化学清洗；冷却塔清洗；其中冷凝器清洗后达到要求为露出铜管本色，无明显水垢附着，并不得产生明显腐蚀。</w:t>
      </w:r>
    </w:p>
    <w:p>
      <w:pPr>
        <w:spacing w:line="360" w:lineRule="auto"/>
        <w:ind w:firstLine="480" w:firstLineChars="200"/>
        <w:outlineLvl w:val="0"/>
        <w:rPr>
          <w:rFonts w:ascii="Verdana" w:hAnsi="Verdana"/>
          <w:sz w:val="24"/>
        </w:rPr>
      </w:pPr>
      <w:r>
        <w:rPr>
          <w:rFonts w:hint="eastAsia" w:ascii="Verdana" w:hAnsi="Verdana"/>
          <w:sz w:val="24"/>
        </w:rPr>
        <w:t>2.</w:t>
      </w:r>
      <w:r>
        <w:rPr>
          <w:rFonts w:hint="eastAsia" w:ascii="Verdana" w:hAnsi="Verdana"/>
          <w:sz w:val="24"/>
          <w:lang w:val="en-US" w:eastAsia="zh-CN"/>
        </w:rPr>
        <w:t>5</w:t>
      </w:r>
      <w:r>
        <w:rPr>
          <w:rFonts w:hint="eastAsia" w:ascii="Verdana" w:hAnsi="Verdana"/>
          <w:sz w:val="24"/>
        </w:rPr>
        <w:t>.3更换油滤及空气滤芯，油滤采用复盛、汉钟，空滤采用</w:t>
      </w:r>
      <w:r>
        <w:rPr>
          <w:rFonts w:hint="eastAsia" w:ascii="Verdana" w:hAnsi="Verdana"/>
          <w:sz w:val="24"/>
          <w:lang w:val="en-US" w:eastAsia="zh-CN"/>
        </w:rPr>
        <w:t>H100和</w:t>
      </w:r>
      <w:r>
        <w:rPr>
          <w:rFonts w:hint="eastAsia" w:ascii="Verdana" w:hAnsi="Verdana"/>
          <w:sz w:val="24"/>
        </w:rPr>
        <w:t>D-48。</w:t>
      </w:r>
    </w:p>
    <w:p>
      <w:pPr>
        <w:spacing w:line="360" w:lineRule="auto"/>
        <w:ind w:firstLine="480" w:firstLineChars="200"/>
        <w:outlineLvl w:val="0"/>
        <w:rPr>
          <w:rFonts w:ascii="Verdana" w:hAnsi="Verdana"/>
          <w:sz w:val="24"/>
        </w:rPr>
      </w:pPr>
      <w:r>
        <w:rPr>
          <w:rFonts w:hint="eastAsia" w:ascii="Verdana" w:hAnsi="Verdana"/>
          <w:sz w:val="24"/>
        </w:rPr>
        <w:t>2.</w:t>
      </w:r>
      <w:r>
        <w:rPr>
          <w:rFonts w:hint="eastAsia" w:ascii="Verdana" w:hAnsi="Verdana"/>
          <w:sz w:val="24"/>
          <w:lang w:val="en-US" w:eastAsia="zh-CN"/>
        </w:rPr>
        <w:t>5</w:t>
      </w:r>
      <w:r>
        <w:rPr>
          <w:rFonts w:hint="eastAsia" w:ascii="Verdana" w:hAnsi="Verdana"/>
          <w:sz w:val="24"/>
        </w:rPr>
        <w:t>.4冷媒检查及补充，满足设备正常运行要求，冷媒型号R-22。</w:t>
      </w:r>
    </w:p>
    <w:p>
      <w:pPr>
        <w:spacing w:line="360" w:lineRule="auto"/>
        <w:ind w:firstLine="480" w:firstLineChars="200"/>
        <w:outlineLvl w:val="0"/>
        <w:rPr>
          <w:rFonts w:hint="eastAsia" w:ascii="Verdana" w:hAnsi="Verdana"/>
          <w:sz w:val="24"/>
        </w:rPr>
      </w:pPr>
      <w:r>
        <w:rPr>
          <w:rFonts w:hint="eastAsia" w:ascii="Verdana" w:hAnsi="Verdana"/>
          <w:sz w:val="24"/>
        </w:rPr>
        <w:t>2.</w:t>
      </w:r>
      <w:r>
        <w:rPr>
          <w:rFonts w:hint="eastAsia" w:ascii="Verdana" w:hAnsi="Verdana"/>
          <w:sz w:val="24"/>
          <w:lang w:val="en-US" w:eastAsia="zh-CN"/>
        </w:rPr>
        <w:t>5</w:t>
      </w:r>
      <w:r>
        <w:rPr>
          <w:rFonts w:hint="eastAsia" w:ascii="Verdana" w:hAnsi="Verdana"/>
          <w:sz w:val="24"/>
        </w:rPr>
        <w:t>.</w:t>
      </w:r>
      <w:r>
        <w:rPr>
          <w:rFonts w:hint="eastAsia" w:ascii="Verdana" w:hAnsi="Verdana"/>
          <w:sz w:val="24"/>
          <w:lang w:val="en-US" w:eastAsia="zh-CN"/>
        </w:rPr>
        <w:t>5</w:t>
      </w:r>
      <w:r>
        <w:rPr>
          <w:rFonts w:hint="eastAsia" w:ascii="Verdana" w:hAnsi="Verdana"/>
          <w:sz w:val="24"/>
        </w:rPr>
        <w:t>检查各管道阀门，要求各阀门密封良好，满足正常使用要求。</w:t>
      </w:r>
    </w:p>
    <w:p>
      <w:pPr>
        <w:spacing w:line="360" w:lineRule="auto"/>
        <w:ind w:firstLine="480" w:firstLineChars="200"/>
        <w:outlineLvl w:val="0"/>
        <w:rPr>
          <w:rFonts w:hint="default" w:ascii="Verdana" w:hAnsi="Verdana" w:eastAsia="宋体"/>
          <w:sz w:val="24"/>
          <w:lang w:val="en-US" w:eastAsia="zh-CN"/>
        </w:rPr>
      </w:pPr>
      <w:r>
        <w:rPr>
          <w:rFonts w:hint="eastAsia" w:ascii="Verdana" w:hAnsi="Verdana"/>
          <w:sz w:val="24"/>
          <w:lang w:val="en-US" w:eastAsia="zh-CN"/>
        </w:rPr>
        <w:t>2.5.6机组填料清洗到位并补充完整。</w:t>
      </w:r>
    </w:p>
    <w:p>
      <w:pPr>
        <w:spacing w:line="360" w:lineRule="auto"/>
        <w:ind w:firstLine="480" w:firstLineChars="200"/>
        <w:outlineLvl w:val="0"/>
        <w:rPr>
          <w:rFonts w:ascii="Verdana" w:hAnsi="Verdana"/>
          <w:sz w:val="24"/>
        </w:rPr>
      </w:pPr>
      <w:r>
        <w:rPr>
          <w:rFonts w:hint="eastAsia" w:ascii="Verdana" w:hAnsi="Verdana"/>
          <w:sz w:val="24"/>
        </w:rPr>
        <w:t>2.</w:t>
      </w:r>
      <w:r>
        <w:rPr>
          <w:rFonts w:hint="eastAsia" w:ascii="Verdana" w:hAnsi="Verdana"/>
          <w:sz w:val="24"/>
          <w:lang w:val="en-US" w:eastAsia="zh-CN"/>
        </w:rPr>
        <w:t>5</w:t>
      </w:r>
      <w:r>
        <w:rPr>
          <w:rFonts w:hint="eastAsia" w:ascii="Verdana" w:hAnsi="Verdana"/>
          <w:sz w:val="24"/>
        </w:rPr>
        <w:t>.</w:t>
      </w:r>
      <w:r>
        <w:rPr>
          <w:rFonts w:hint="eastAsia" w:ascii="Verdana" w:hAnsi="Verdana"/>
          <w:sz w:val="24"/>
          <w:lang w:val="en-US" w:eastAsia="zh-CN"/>
        </w:rPr>
        <w:t>7</w:t>
      </w:r>
      <w:r>
        <w:rPr>
          <w:rFonts w:hint="eastAsia" w:ascii="Verdana" w:hAnsi="Verdana"/>
          <w:sz w:val="24"/>
        </w:rPr>
        <w:t>提交工作日志。</w:t>
      </w:r>
    </w:p>
    <w:p>
      <w:pPr>
        <w:spacing w:line="360" w:lineRule="auto"/>
        <w:ind w:firstLine="480" w:firstLineChars="200"/>
        <w:outlineLvl w:val="0"/>
        <w:rPr>
          <w:rFonts w:hint="eastAsia" w:ascii="Verdana" w:hAnsi="Verdana"/>
          <w:sz w:val="24"/>
        </w:rPr>
      </w:pPr>
      <w:r>
        <w:rPr>
          <w:rFonts w:hint="eastAsia" w:ascii="Verdana" w:hAnsi="Verdana"/>
          <w:sz w:val="24"/>
        </w:rPr>
        <w:t>2.</w:t>
      </w:r>
      <w:r>
        <w:rPr>
          <w:rFonts w:hint="eastAsia" w:ascii="Verdana" w:hAnsi="Verdana"/>
          <w:sz w:val="24"/>
          <w:lang w:val="en-US" w:eastAsia="zh-CN"/>
        </w:rPr>
        <w:t>5</w:t>
      </w:r>
      <w:r>
        <w:rPr>
          <w:rFonts w:hint="eastAsia" w:ascii="Verdana" w:hAnsi="Verdana"/>
          <w:sz w:val="24"/>
        </w:rPr>
        <w:t>.</w:t>
      </w:r>
      <w:r>
        <w:rPr>
          <w:rFonts w:hint="eastAsia" w:ascii="Verdana" w:hAnsi="Verdana"/>
          <w:sz w:val="24"/>
          <w:lang w:val="en-US" w:eastAsia="zh-CN"/>
        </w:rPr>
        <w:t>8</w:t>
      </w:r>
      <w:r>
        <w:rPr>
          <w:rFonts w:hint="eastAsia" w:ascii="Verdana" w:hAnsi="Verdana"/>
          <w:sz w:val="24"/>
        </w:rPr>
        <w:t>机组维保报告。</w:t>
      </w:r>
    </w:p>
    <w:p>
      <w:pPr>
        <w:spacing w:line="360" w:lineRule="auto"/>
        <w:ind w:firstLine="480" w:firstLineChars="200"/>
        <w:outlineLvl w:val="0"/>
        <w:rPr>
          <w:rFonts w:hint="default" w:ascii="Verdana" w:hAnsi="Verdana" w:eastAsia="宋体"/>
          <w:sz w:val="24"/>
          <w:lang w:val="en-US" w:eastAsia="zh-CN"/>
        </w:rPr>
      </w:pPr>
      <w:r>
        <w:rPr>
          <w:rFonts w:hint="eastAsia" w:ascii="Verdana" w:hAnsi="Verdana"/>
          <w:sz w:val="24"/>
          <w:lang w:val="en-US" w:eastAsia="zh-CN"/>
        </w:rPr>
        <w:t>2.5.9按照维修项目内容完成维修任务。</w:t>
      </w:r>
    </w:p>
    <w:p>
      <w:pPr>
        <w:spacing w:line="360" w:lineRule="auto"/>
        <w:ind w:firstLine="480" w:firstLineChars="200"/>
        <w:outlineLvl w:val="0"/>
        <w:rPr>
          <w:rFonts w:ascii="Verdana" w:hAnsi="Verdana"/>
          <w:sz w:val="24"/>
        </w:rPr>
      </w:pPr>
      <w:r>
        <w:rPr>
          <w:rFonts w:hint="eastAsia" w:ascii="Verdana" w:hAnsi="Verdana"/>
          <w:sz w:val="24"/>
        </w:rPr>
        <w:t>2.</w:t>
      </w:r>
      <w:r>
        <w:rPr>
          <w:rFonts w:hint="eastAsia" w:ascii="Verdana" w:hAnsi="Verdana"/>
          <w:sz w:val="24"/>
          <w:lang w:val="en-US" w:eastAsia="zh-CN"/>
        </w:rPr>
        <w:t>6</w:t>
      </w:r>
      <w:r>
        <w:rPr>
          <w:rFonts w:hint="eastAsia" w:ascii="Verdana" w:hAnsi="Verdana"/>
          <w:sz w:val="24"/>
        </w:rPr>
        <w:t>一体化</w:t>
      </w:r>
      <w:r>
        <w:rPr>
          <w:rFonts w:hint="eastAsia" w:ascii="Verdana" w:hAnsi="Verdana"/>
          <w:sz w:val="24"/>
          <w:lang w:eastAsia="zh-CN"/>
        </w:rPr>
        <w:t>空调制冷机组</w:t>
      </w:r>
      <w:r>
        <w:rPr>
          <w:rFonts w:hint="eastAsia" w:ascii="Verdana" w:hAnsi="Verdana"/>
          <w:sz w:val="24"/>
        </w:rPr>
        <w:t>的维保项目及达到要求包括如下表主要内容（但不限于）。</w:t>
      </w:r>
    </w:p>
    <w:tbl>
      <w:tblPr>
        <w:tblStyle w:val="7"/>
        <w:tblW w:w="8946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3986"/>
        <w:gridCol w:w="42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序号</w:t>
            </w:r>
          </w:p>
        </w:tc>
        <w:tc>
          <w:tcPr>
            <w:tcW w:w="3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维保项目</w:t>
            </w:r>
          </w:p>
        </w:tc>
        <w:tc>
          <w:tcPr>
            <w:tcW w:w="4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达到要求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</w:t>
            </w:r>
          </w:p>
        </w:tc>
        <w:tc>
          <w:tcPr>
            <w:tcW w:w="3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系统检查（含电路、控制等）</w:t>
            </w:r>
          </w:p>
        </w:tc>
        <w:tc>
          <w:tcPr>
            <w:tcW w:w="4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电路、控制元件的正常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</w:t>
            </w:r>
          </w:p>
        </w:tc>
        <w:tc>
          <w:tcPr>
            <w:tcW w:w="3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更换滤芯(冷却液滤芯和空滤)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更换冷冻油及滤芯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3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清洗冷却塔及冷凝器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要求冷却水与制冷剂温差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3-</w:t>
            </w:r>
            <w:r>
              <w:rPr>
                <w:rFonts w:hint="eastAsia" w:ascii="宋体" w:hAnsi="宋体" w:cs="宋体"/>
                <w:color w:val="000000"/>
                <w:sz w:val="24"/>
              </w:rPr>
              <w:t>5℃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</w:t>
            </w:r>
          </w:p>
        </w:tc>
        <w:tc>
          <w:tcPr>
            <w:tcW w:w="3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冷冻水系统化学清洗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要求冷冻水与制冷剂温差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3-</w:t>
            </w:r>
            <w:r>
              <w:rPr>
                <w:rFonts w:hint="eastAsia" w:ascii="宋体" w:hAnsi="宋体" w:cs="宋体"/>
                <w:color w:val="000000"/>
                <w:sz w:val="24"/>
              </w:rPr>
              <w:t>5℃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5</w:t>
            </w:r>
          </w:p>
        </w:tc>
        <w:tc>
          <w:tcPr>
            <w:tcW w:w="3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冷冻水电机轴承更换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更换电机轴承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7</w:t>
            </w:r>
          </w:p>
        </w:tc>
        <w:tc>
          <w:tcPr>
            <w:tcW w:w="3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冷媒检查及补充</w:t>
            </w:r>
          </w:p>
        </w:tc>
        <w:tc>
          <w:tcPr>
            <w:tcW w:w="4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冷媒充足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8</w:t>
            </w:r>
          </w:p>
        </w:tc>
        <w:tc>
          <w:tcPr>
            <w:tcW w:w="3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冷却水阀门检查，更换</w:t>
            </w:r>
          </w:p>
        </w:tc>
        <w:tc>
          <w:tcPr>
            <w:tcW w:w="4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阀门要求能正常使用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9</w:t>
            </w:r>
          </w:p>
        </w:tc>
        <w:tc>
          <w:tcPr>
            <w:tcW w:w="3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填料的清洗和补充</w:t>
            </w:r>
          </w:p>
        </w:tc>
        <w:tc>
          <w:tcPr>
            <w:tcW w:w="4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填料干净完整</w:t>
            </w:r>
          </w:p>
        </w:tc>
      </w:tr>
    </w:tbl>
    <w:p>
      <w:pPr>
        <w:spacing w:line="360" w:lineRule="auto"/>
        <w:ind w:firstLine="480" w:firstLineChars="200"/>
        <w:outlineLvl w:val="0"/>
        <w:rPr>
          <w:rFonts w:ascii="Verdana" w:hAnsi="Verdana"/>
          <w:sz w:val="24"/>
        </w:rPr>
      </w:pPr>
      <w:r>
        <w:rPr>
          <w:rFonts w:hint="eastAsia" w:ascii="Verdana" w:hAnsi="Verdana"/>
          <w:sz w:val="24"/>
        </w:rPr>
        <w:t>2.</w:t>
      </w:r>
      <w:r>
        <w:rPr>
          <w:rFonts w:hint="eastAsia" w:ascii="Verdana" w:hAnsi="Verdana"/>
          <w:sz w:val="24"/>
          <w:lang w:val="en-US" w:eastAsia="zh-CN"/>
        </w:rPr>
        <w:t>7</w:t>
      </w:r>
      <w:r>
        <w:rPr>
          <w:rFonts w:hint="eastAsia" w:ascii="Verdana" w:hAnsi="Verdana"/>
          <w:sz w:val="24"/>
        </w:rPr>
        <w:t>乙方负责提供以上维保内容项目所需材料、备件等并负责实施。</w:t>
      </w:r>
    </w:p>
    <w:p>
      <w:pPr>
        <w:spacing w:line="360" w:lineRule="auto"/>
        <w:ind w:firstLine="480" w:firstLineChars="200"/>
        <w:outlineLvl w:val="0"/>
        <w:rPr>
          <w:rFonts w:ascii="Verdana" w:hAnsi="Verdana"/>
          <w:sz w:val="24"/>
        </w:rPr>
      </w:pPr>
      <w:r>
        <w:rPr>
          <w:rFonts w:hint="eastAsia" w:ascii="Verdana" w:hAnsi="Verdana"/>
          <w:sz w:val="24"/>
        </w:rPr>
        <w:t>2.</w:t>
      </w:r>
      <w:r>
        <w:rPr>
          <w:rFonts w:hint="eastAsia" w:ascii="Verdana" w:hAnsi="Verdana"/>
          <w:sz w:val="24"/>
          <w:lang w:val="en-US" w:eastAsia="zh-CN"/>
        </w:rPr>
        <w:t>8</w:t>
      </w:r>
      <w:r>
        <w:rPr>
          <w:rFonts w:hint="eastAsia" w:ascii="Verdana" w:hAnsi="Verdana"/>
          <w:sz w:val="24"/>
        </w:rPr>
        <w:t>乙方维保工作前应提供维保所需材料、备件等的合格证明材料。</w:t>
      </w:r>
    </w:p>
    <w:bookmarkEnd w:id="1"/>
    <w:p>
      <w:pPr>
        <w:spacing w:line="360" w:lineRule="auto"/>
        <w:outlineLvl w:val="0"/>
        <w:rPr>
          <w:rFonts w:hint="eastAsia" w:asciiTheme="majorEastAsia" w:hAnsiTheme="majorEastAsia" w:eastAsiaTheme="majorEastAsia" w:cstheme="majorEastAsia"/>
          <w:b/>
          <w:bCs/>
          <w:kern w:val="44"/>
          <w:sz w:val="28"/>
          <w:szCs w:val="30"/>
        </w:rPr>
      </w:pPr>
      <w:bookmarkStart w:id="3" w:name="_Toc260745127"/>
      <w:r>
        <w:rPr>
          <w:rFonts w:hint="eastAsia" w:asciiTheme="majorEastAsia" w:hAnsiTheme="majorEastAsia" w:eastAsiaTheme="majorEastAsia" w:cstheme="majorEastAsia"/>
          <w:b/>
          <w:bCs/>
          <w:kern w:val="44"/>
          <w:sz w:val="28"/>
          <w:szCs w:val="30"/>
        </w:rPr>
        <w:t>三、项目管理要求</w:t>
      </w:r>
    </w:p>
    <w:p>
      <w:pPr>
        <w:spacing w:line="360" w:lineRule="auto"/>
        <w:ind w:firstLine="480" w:firstLineChars="200"/>
        <w:outlineLvl w:val="0"/>
        <w:rPr>
          <w:rFonts w:hint="eastAsia" w:ascii="Verdana" w:hAnsi="Verdana"/>
          <w:sz w:val="24"/>
        </w:rPr>
      </w:pPr>
      <w:r>
        <w:rPr>
          <w:rFonts w:hint="eastAsia" w:ascii="Verdana" w:hAnsi="Verdana"/>
          <w:sz w:val="24"/>
        </w:rPr>
        <w:t>3.1该项目安装维保时间安排:工期</w:t>
      </w:r>
      <w:r>
        <w:rPr>
          <w:rFonts w:hint="eastAsia" w:ascii="Verdana" w:hAnsi="Verdana"/>
          <w:sz w:val="24"/>
          <w:lang w:val="en-US" w:eastAsia="zh-CN"/>
        </w:rPr>
        <w:t>15</w:t>
      </w:r>
      <w:r>
        <w:rPr>
          <w:rFonts w:hint="eastAsia" w:ascii="Verdana" w:hAnsi="Verdana"/>
          <w:sz w:val="24"/>
        </w:rPr>
        <w:t>天。</w:t>
      </w:r>
    </w:p>
    <w:p>
      <w:pPr>
        <w:spacing w:line="360" w:lineRule="auto"/>
        <w:ind w:firstLine="480" w:firstLineChars="200"/>
        <w:outlineLvl w:val="0"/>
        <w:rPr>
          <w:rFonts w:hint="eastAsia" w:ascii="Verdana" w:hAnsi="Verdana"/>
          <w:sz w:val="24"/>
        </w:rPr>
      </w:pPr>
      <w:r>
        <w:rPr>
          <w:rFonts w:hint="eastAsia" w:ascii="Verdana" w:hAnsi="Verdana"/>
          <w:sz w:val="24"/>
        </w:rPr>
        <w:t>3.2乙方进场施工前必须签订安全协议，在施工期间必须遵守甲方的安全管理规定(如施工前人员的安全培训、高空作业必须佩戴安全带)，整个项目期间的安全工作由乙方全权负责。</w:t>
      </w:r>
    </w:p>
    <w:p>
      <w:pPr>
        <w:spacing w:line="360" w:lineRule="auto"/>
        <w:ind w:firstLine="480" w:firstLineChars="200"/>
        <w:outlineLvl w:val="0"/>
        <w:rPr>
          <w:rFonts w:hint="eastAsia" w:ascii="Verdana" w:hAnsi="Verdana"/>
          <w:sz w:val="24"/>
        </w:rPr>
      </w:pPr>
      <w:r>
        <w:rPr>
          <w:rFonts w:hint="eastAsia" w:ascii="Verdana" w:hAnsi="Verdana"/>
          <w:sz w:val="24"/>
        </w:rPr>
        <w:t>3.3此项目物资的采购、运输、拆卸包装、制造、安装、调试、验收和维保、土建等工作由乙方负责，甲方不负责提供任何物资及人力，但可提供力所能及的帮助。</w:t>
      </w:r>
    </w:p>
    <w:p>
      <w:pPr>
        <w:spacing w:line="360" w:lineRule="auto"/>
        <w:ind w:firstLine="480" w:firstLineChars="200"/>
        <w:outlineLvl w:val="0"/>
        <w:rPr>
          <w:rFonts w:hint="eastAsia" w:ascii="Verdana" w:hAnsi="Verdana"/>
          <w:sz w:val="24"/>
        </w:rPr>
      </w:pPr>
      <w:r>
        <w:rPr>
          <w:rFonts w:hint="eastAsia" w:ascii="Verdana" w:hAnsi="Verdana"/>
          <w:sz w:val="24"/>
        </w:rPr>
        <w:t>3.4所有施工人员必须按照国家相关规范要求上岗。</w:t>
      </w:r>
    </w:p>
    <w:p>
      <w:pPr>
        <w:spacing w:line="360" w:lineRule="auto"/>
        <w:ind w:firstLine="480" w:firstLineChars="200"/>
        <w:outlineLvl w:val="0"/>
        <w:rPr>
          <w:rFonts w:ascii="Verdana" w:hAnsi="Verdana"/>
          <w:sz w:val="24"/>
        </w:rPr>
      </w:pPr>
      <w:r>
        <w:rPr>
          <w:rFonts w:hint="eastAsia" w:ascii="Verdana" w:hAnsi="Verdana"/>
          <w:sz w:val="24"/>
        </w:rPr>
        <w:t>3.5在项目未终验收前，所有物资的保管责任由乙方负责，在此期间造成物资丢失和损坏的，由乙方负责补齐和维修，若对项目进度、质量等方面造成损失的，甲方有权对乙方提出索赔。</w:t>
      </w:r>
    </w:p>
    <w:bookmarkEnd w:id="3"/>
    <w:p>
      <w:pPr>
        <w:spacing w:line="360" w:lineRule="auto"/>
        <w:outlineLvl w:val="0"/>
        <w:rPr>
          <w:rFonts w:hint="eastAsia" w:asciiTheme="majorEastAsia" w:hAnsiTheme="majorEastAsia" w:eastAsiaTheme="majorEastAsia" w:cstheme="majorEastAsia"/>
          <w:b/>
          <w:bCs/>
          <w:kern w:val="44"/>
          <w:sz w:val="28"/>
          <w:szCs w:val="30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44"/>
          <w:sz w:val="28"/>
          <w:szCs w:val="30"/>
        </w:rPr>
        <w:t>四、验收条款</w:t>
      </w:r>
    </w:p>
    <w:p>
      <w:pPr>
        <w:spacing w:line="360" w:lineRule="auto"/>
        <w:ind w:firstLine="480" w:firstLineChars="200"/>
        <w:outlineLvl w:val="0"/>
        <w:rPr>
          <w:rFonts w:hint="eastAsia" w:ascii="Verdana" w:hAnsi="Verdana"/>
          <w:sz w:val="24"/>
        </w:rPr>
      </w:pPr>
      <w:r>
        <w:rPr>
          <w:rFonts w:hint="eastAsia" w:ascii="Verdana" w:hAnsi="Verdana"/>
          <w:sz w:val="24"/>
        </w:rPr>
        <w:t>4.1合同和协议中规定的条款。</w:t>
      </w:r>
    </w:p>
    <w:p>
      <w:pPr>
        <w:spacing w:line="360" w:lineRule="auto"/>
        <w:ind w:firstLine="480" w:firstLineChars="200"/>
        <w:outlineLvl w:val="0"/>
        <w:rPr>
          <w:rFonts w:hint="eastAsia" w:ascii="Verdana" w:hAnsi="Verdana"/>
          <w:sz w:val="24"/>
        </w:rPr>
      </w:pPr>
      <w:r>
        <w:rPr>
          <w:rFonts w:hint="eastAsia" w:ascii="Verdana" w:hAnsi="Verdana"/>
          <w:sz w:val="24"/>
        </w:rPr>
        <w:t>4.2双方签订的各种技术文件、纪要，技术协议中没有详细规定的按国家相关标准规定;</w:t>
      </w:r>
    </w:p>
    <w:p>
      <w:pPr>
        <w:spacing w:line="360" w:lineRule="auto"/>
        <w:ind w:firstLine="480" w:firstLineChars="200"/>
        <w:outlineLvl w:val="0"/>
        <w:rPr>
          <w:rFonts w:hint="eastAsia" w:ascii="Verdana" w:hAnsi="Verdana"/>
          <w:sz w:val="24"/>
        </w:rPr>
      </w:pPr>
      <w:r>
        <w:rPr>
          <w:rFonts w:hint="eastAsia" w:ascii="Verdana" w:hAnsi="Verdana"/>
          <w:sz w:val="24"/>
        </w:rPr>
        <w:t>4.3涉及安全、质量不合格问题乙方必须立即整改。若造成整体进度的延误，不能按时到厂，甲方有权提出考核及索赔。</w:t>
      </w:r>
    </w:p>
    <w:p>
      <w:pPr>
        <w:spacing w:line="360" w:lineRule="auto"/>
        <w:ind w:firstLine="480" w:firstLineChars="200"/>
        <w:outlineLvl w:val="0"/>
        <w:rPr>
          <w:rFonts w:hint="eastAsia" w:ascii="Verdana" w:hAnsi="Verdana"/>
          <w:sz w:val="24"/>
        </w:rPr>
      </w:pPr>
      <w:r>
        <w:rPr>
          <w:rFonts w:hint="eastAsia" w:ascii="Verdana" w:hAnsi="Verdana"/>
          <w:sz w:val="24"/>
        </w:rPr>
        <w:t>4.4维保完成后，调试运行正常后并满足保养达到的要求，由乙方提交书面验收申请，甲方接到申请后一个月内组织验收工作。</w:t>
      </w:r>
    </w:p>
    <w:p>
      <w:pPr>
        <w:spacing w:line="360" w:lineRule="auto"/>
        <w:ind w:firstLine="480" w:firstLineChars="200"/>
        <w:outlineLvl w:val="0"/>
        <w:rPr>
          <w:rFonts w:hint="eastAsia" w:ascii="Verdana" w:hAnsi="Verdana"/>
          <w:sz w:val="24"/>
        </w:rPr>
      </w:pPr>
      <w:r>
        <w:rPr>
          <w:rFonts w:hint="eastAsia" w:ascii="Verdana" w:hAnsi="Verdana"/>
          <w:sz w:val="24"/>
        </w:rPr>
        <w:t>4.5项目验收的内容: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项目验收:终验收。验收内容参照但不限于下表内容执行。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2"/>
        <w:gridCol w:w="5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3082" w:type="dxa"/>
          </w:tcPr>
          <w:p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项目</w:t>
            </w:r>
          </w:p>
        </w:tc>
        <w:tc>
          <w:tcPr>
            <w:tcW w:w="5157" w:type="dxa"/>
          </w:tcPr>
          <w:p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终验收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3082" w:type="dxa"/>
          </w:tcPr>
          <w:p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验收场地</w:t>
            </w:r>
          </w:p>
        </w:tc>
        <w:tc>
          <w:tcPr>
            <w:tcW w:w="5157" w:type="dxa"/>
          </w:tcPr>
          <w:p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甲方工厂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3082" w:type="dxa"/>
          </w:tcPr>
          <w:p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验收时间</w:t>
            </w:r>
          </w:p>
        </w:tc>
        <w:tc>
          <w:tcPr>
            <w:tcW w:w="5157" w:type="dxa"/>
          </w:tcPr>
          <w:p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维修维保工作</w:t>
            </w:r>
            <w:r>
              <w:rPr>
                <w:rFonts w:hint="eastAsia"/>
                <w:kern w:val="0"/>
                <w:sz w:val="24"/>
              </w:rPr>
              <w:t>完成后运行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一</w:t>
            </w:r>
            <w:r>
              <w:rPr>
                <w:rFonts w:hint="eastAsia"/>
                <w:kern w:val="0"/>
                <w:sz w:val="24"/>
              </w:rPr>
              <w:t>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6" w:hRule="atLeast"/>
        </w:trPr>
        <w:tc>
          <w:tcPr>
            <w:tcW w:w="3082" w:type="dxa"/>
          </w:tcPr>
          <w:p>
            <w:pPr>
              <w:spacing w:line="360" w:lineRule="auto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验收内容</w:t>
            </w:r>
          </w:p>
        </w:tc>
        <w:tc>
          <w:tcPr>
            <w:tcW w:w="5157" w:type="dxa"/>
          </w:tcPr>
          <w:p>
            <w:pPr>
              <w:spacing w:line="360" w:lineRule="auto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制冷机制冷温度是否合格</w:t>
            </w:r>
          </w:p>
          <w:p>
            <w:pPr>
              <w:spacing w:line="360" w:lineRule="auto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制冷效果是否持续</w:t>
            </w:r>
          </w:p>
          <w:p>
            <w:pPr>
              <w:spacing w:line="360" w:lineRule="auto"/>
              <w:rPr>
                <w:rFonts w:hint="default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</w:rPr>
              <w:t>设备运行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是否正常</w:t>
            </w:r>
          </w:p>
        </w:tc>
      </w:tr>
    </w:tbl>
    <w:p>
      <w:pPr>
        <w:spacing w:line="360" w:lineRule="auto"/>
        <w:outlineLvl w:val="0"/>
        <w:rPr>
          <w:rFonts w:asciiTheme="majorEastAsia" w:hAnsiTheme="majorEastAsia" w:eastAsiaTheme="majorEastAsia" w:cstheme="majorEastAsia"/>
          <w:b/>
          <w:bCs/>
          <w:kern w:val="44"/>
          <w:sz w:val="28"/>
          <w:szCs w:val="30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44"/>
          <w:sz w:val="28"/>
          <w:szCs w:val="30"/>
        </w:rPr>
        <w:t>五、质保及售后服务</w:t>
      </w:r>
    </w:p>
    <w:p>
      <w:pPr>
        <w:spacing w:line="360" w:lineRule="auto"/>
        <w:ind w:firstLine="600" w:firstLineChars="250"/>
        <w:outlineLvl w:val="0"/>
        <w:rPr>
          <w:rFonts w:ascii="Verdana" w:hAnsi="Verdana"/>
          <w:sz w:val="24"/>
        </w:rPr>
      </w:pPr>
      <w:r>
        <w:rPr>
          <w:rFonts w:hint="eastAsia" w:ascii="Verdana" w:hAnsi="Verdana"/>
          <w:sz w:val="24"/>
        </w:rPr>
        <w:t>5.1 质保期：自</w:t>
      </w:r>
      <w:r>
        <w:rPr>
          <w:rFonts w:hint="eastAsia" w:ascii="Verdana" w:hAnsi="Verdana"/>
          <w:sz w:val="24"/>
          <w:lang w:val="en-US" w:eastAsia="zh-CN"/>
        </w:rPr>
        <w:t>终</w:t>
      </w:r>
      <w:r>
        <w:rPr>
          <w:rFonts w:hint="eastAsia" w:ascii="Verdana" w:hAnsi="Verdana"/>
          <w:sz w:val="24"/>
        </w:rPr>
        <w:t>验收通过之日起12个月。</w:t>
      </w:r>
    </w:p>
    <w:p>
      <w:pPr>
        <w:spacing w:line="360" w:lineRule="auto"/>
        <w:ind w:firstLine="600" w:firstLineChars="250"/>
        <w:outlineLvl w:val="0"/>
        <w:rPr>
          <w:rFonts w:ascii="Verdana" w:hAnsi="Verdana"/>
          <w:sz w:val="24"/>
        </w:rPr>
      </w:pPr>
      <w:r>
        <w:rPr>
          <w:rFonts w:hint="eastAsia" w:ascii="Verdana" w:hAnsi="Verdana"/>
          <w:sz w:val="24"/>
        </w:rPr>
        <w:t>5.2 质保期内因维保原因造成的设备故障，乙方至接到甲方通知起4小时内必须到达现场，所需费用及更换配件均由乙方自行承担。</w:t>
      </w:r>
    </w:p>
    <w:p>
      <w:pPr>
        <w:spacing w:line="360" w:lineRule="auto"/>
        <w:ind w:firstLine="600" w:firstLineChars="250"/>
        <w:outlineLvl w:val="0"/>
        <w:rPr>
          <w:rFonts w:hint="eastAsia" w:ascii="Verdana" w:hAnsi="Verdana"/>
          <w:sz w:val="24"/>
        </w:rPr>
      </w:pPr>
      <w:r>
        <w:rPr>
          <w:rFonts w:hint="eastAsia" w:ascii="Verdana" w:hAnsi="Verdana"/>
          <w:sz w:val="24"/>
        </w:rPr>
        <w:t>5.3 质保期内由非维保项引起的设备故障，乙方通过电话或其他方式均无法指导甲方排除故障时，应12小时内到达现场，除更换备件费用由甲方承担外其他费用均由乙方承担。</w:t>
      </w:r>
    </w:p>
    <w:p>
      <w:pPr>
        <w:spacing w:line="360" w:lineRule="auto"/>
        <w:ind w:firstLine="600" w:firstLineChars="250"/>
        <w:outlineLvl w:val="0"/>
        <w:rPr>
          <w:rFonts w:hint="default" w:ascii="Verdana" w:hAnsi="Verdana"/>
          <w:sz w:val="24"/>
          <w:lang w:val="en-US" w:eastAsia="zh-CN"/>
        </w:rPr>
      </w:pPr>
      <w:r>
        <w:rPr>
          <w:rFonts w:hint="eastAsia" w:ascii="Verdana" w:hAnsi="Verdana"/>
          <w:sz w:val="24"/>
          <w:lang w:val="en-US" w:eastAsia="zh-CN"/>
        </w:rPr>
        <w:t>5.4西门子6AV6648-0BC11-3AX0维修质保期2年，2年内出现问题乙方需要免费进行维修。</w:t>
      </w:r>
    </w:p>
    <w:p>
      <w:pPr>
        <w:spacing w:line="360" w:lineRule="auto"/>
        <w:outlineLvl w:val="0"/>
        <w:rPr>
          <w:rFonts w:hint="eastAsia" w:asciiTheme="majorEastAsia" w:hAnsiTheme="majorEastAsia" w:eastAsiaTheme="majorEastAsia" w:cstheme="majorEastAsia"/>
          <w:b/>
          <w:bCs/>
          <w:kern w:val="44"/>
          <w:sz w:val="28"/>
          <w:szCs w:val="30"/>
          <w:lang w:val="en-GB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44"/>
          <w:sz w:val="28"/>
          <w:szCs w:val="30"/>
          <w:lang w:val="en-GB"/>
        </w:rPr>
        <w:t>六、其它</w:t>
      </w:r>
    </w:p>
    <w:p>
      <w:pPr>
        <w:spacing w:line="360" w:lineRule="auto"/>
        <w:ind w:firstLine="480" w:firstLineChars="200"/>
        <w:outlineLvl w:val="0"/>
        <w:rPr>
          <w:rFonts w:hint="eastAsia" w:ascii="Verdana" w:hAnsi="Verdana"/>
          <w:sz w:val="24"/>
        </w:rPr>
      </w:pPr>
      <w:r>
        <w:rPr>
          <w:rFonts w:hint="eastAsia" w:ascii="Verdana" w:hAnsi="Verdana"/>
          <w:sz w:val="24"/>
        </w:rPr>
        <w:t>6.1保密约定。</w:t>
      </w:r>
    </w:p>
    <w:p>
      <w:pPr>
        <w:spacing w:line="360" w:lineRule="auto"/>
        <w:ind w:firstLine="480" w:firstLineChars="200"/>
        <w:outlineLvl w:val="0"/>
        <w:rPr>
          <w:rFonts w:hint="eastAsia" w:ascii="Verdana" w:hAnsi="Verdana"/>
          <w:sz w:val="24"/>
        </w:rPr>
      </w:pPr>
      <w:r>
        <w:rPr>
          <w:rFonts w:hint="eastAsia" w:ascii="Verdana" w:hAnsi="Verdana"/>
          <w:sz w:val="24"/>
        </w:rPr>
        <w:t>6.1.1乙方要保密处理甲方提供的文件、产品数据等所有相关资料，未经甲方允许，不得将以上资料向第三方公开。否则，甲方将向乙方提出相应赔偿。</w:t>
      </w:r>
    </w:p>
    <w:p>
      <w:pPr>
        <w:spacing w:line="360" w:lineRule="auto"/>
        <w:ind w:firstLine="480" w:firstLineChars="200"/>
        <w:outlineLvl w:val="0"/>
        <w:rPr>
          <w:rFonts w:hint="eastAsia" w:ascii="Verdana" w:hAnsi="Verdana"/>
          <w:sz w:val="24"/>
        </w:rPr>
      </w:pPr>
      <w:r>
        <w:rPr>
          <w:rFonts w:hint="eastAsia" w:ascii="Verdana" w:hAnsi="Verdana"/>
          <w:sz w:val="24"/>
        </w:rPr>
        <w:t>6.1.2甲方要保密处理乙方提供的技术标准、资料等，不能将以上资料向第三方公开。</w:t>
      </w:r>
    </w:p>
    <w:p>
      <w:pPr>
        <w:spacing w:line="360" w:lineRule="auto"/>
        <w:ind w:firstLine="480" w:firstLineChars="200"/>
        <w:outlineLvl w:val="0"/>
        <w:rPr>
          <w:rFonts w:hint="eastAsia" w:ascii="Verdana" w:hAnsi="Verdana"/>
          <w:sz w:val="24"/>
        </w:rPr>
      </w:pPr>
      <w:r>
        <w:rPr>
          <w:rFonts w:hint="eastAsia" w:ascii="Verdana" w:hAnsi="Verdana"/>
          <w:sz w:val="24"/>
        </w:rPr>
        <w:t>6.1.3 本项目的所有知识产权属于甲方，在合同执行过程中及执行完毕之后，乙方不得以知识产权为由，向甲方索要费用。</w:t>
      </w:r>
    </w:p>
    <w:p>
      <w:pPr>
        <w:spacing w:line="360" w:lineRule="auto"/>
        <w:ind w:firstLine="480" w:firstLineChars="200"/>
        <w:outlineLvl w:val="0"/>
        <w:rPr>
          <w:rFonts w:hint="eastAsia" w:ascii="Verdana" w:hAnsi="Verdana"/>
          <w:sz w:val="24"/>
        </w:rPr>
      </w:pPr>
      <w:r>
        <w:rPr>
          <w:rFonts w:hint="eastAsia" w:ascii="Verdana" w:hAnsi="Verdana"/>
          <w:sz w:val="24"/>
        </w:rPr>
        <w:t>6.1.4乙方提供给甲方的产品，不得侵犯第三方知识产权。如有知识产权纠纷，乙方承担全部责任。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ambria">
    <w:altName w:val="Georgia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sz w:val="21"/>
        <w:szCs w:val="21"/>
      </w:rPr>
    </w:pPr>
    <w:r>
      <w:rPr>
        <w:sz w:val="22"/>
      </w:rPr>
      <w:pict>
        <v:shape id="PowerPlusWaterMarkObject11528138" o:spid="_x0000_s2074" o:spt="136" type="#_x0000_t136" style="position:absolute;left:0pt;margin-left:480.05pt;margin-top:598.7pt;height:14pt;width:125pt;mso-position-horizontal-relative:margin;mso-position-vertical-relative:margin;rotation:-2949120f;z-index:-25163161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钟进2903942026-04-27" style="font-family:汉仪旗黑KW 55S;font-size:14pt;v-same-letter-heights:f;v-text-align:center;"/>
        </v:shape>
      </w:pict>
    </w:r>
    <w:r>
      <w:rPr>
        <w:sz w:val="22"/>
      </w:rPr>
      <w:pict>
        <v:shape id="PowerPlusWaterMarkObject11501048" o:spid="_x0000_s2073" o:spt="136" type="#_x0000_t136" style="position:absolute;left:0pt;margin-left:370.45pt;margin-top:708.3pt;height:14pt;width:125pt;mso-position-horizontal-relative:margin;mso-position-vertical-relative:margin;rotation:-2949120f;z-index:-25163264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钟进2903942026-04-27" style="font-family:汉仪旗黑KW 55S;font-size:14pt;v-same-letter-heights:f;v-text-align:center;"/>
        </v:shape>
      </w:pict>
    </w:r>
    <w:r>
      <w:rPr>
        <w:sz w:val="22"/>
      </w:rPr>
      <w:pict>
        <v:shape id="PowerPlusWaterMarkObject11240237" o:spid="_x0000_s2072" o:spt="136" type="#_x0000_t136" style="position:absolute;left:0pt;margin-left:260.85pt;margin-top:817.9pt;height:14pt;width:125pt;mso-position-horizontal-relative:margin;mso-position-vertical-relative:margin;rotation:-2949120f;z-index:-25163366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钟进2903942026-04-27" style="font-family:汉仪旗黑KW 55S;font-size:14pt;v-same-letter-heights:f;v-text-align:center;"/>
        </v:shape>
      </w:pict>
    </w:r>
    <w:r>
      <w:rPr>
        <w:sz w:val="22"/>
      </w:rPr>
      <w:pict>
        <v:shape id="PowerPlusWaterMarkObject11151299" o:spid="_x0000_s2071" o:spt="136" type="#_x0000_t136" style="position:absolute;left:0pt;margin-left:480.05pt;margin-top:393.4pt;height:14pt;width:125pt;mso-position-horizontal-relative:margin;mso-position-vertical-relative:margin;rotation:-2949120f;z-index:-25163468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钟进2903942026-04-27" style="font-family:汉仪旗黑KW 55S;font-size:14pt;v-same-letter-heights:f;v-text-align:center;"/>
        </v:shape>
      </w:pict>
    </w:r>
    <w:r>
      <w:rPr>
        <w:sz w:val="22"/>
      </w:rPr>
      <w:pict>
        <v:shape id="PowerPlusWaterMarkObject10528947" o:spid="_x0000_s2070" o:spt="136" type="#_x0000_t136" style="position:absolute;left:0pt;margin-left:370.45pt;margin-top:503pt;height:14pt;width:125pt;mso-position-horizontal-relative:margin;mso-position-vertical-relative:margin;rotation:-2949120f;z-index:-25163571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钟进2903942026-04-27" style="font-family:汉仪旗黑KW 55S;font-size:14pt;v-same-letter-heights:f;v-text-align:center;"/>
        </v:shape>
      </w:pict>
    </w:r>
    <w:r>
      <w:rPr>
        <w:sz w:val="22"/>
      </w:rPr>
      <w:pict>
        <v:shape id="PowerPlusWaterMarkObject10165712" o:spid="_x0000_s2069" o:spt="136" type="#_x0000_t136" style="position:absolute;left:0pt;margin-left:260.85pt;margin-top:612.6pt;height:14pt;width:125pt;mso-position-horizontal-relative:margin;mso-position-vertical-relative:margin;rotation:-2949120f;z-index:-25163673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钟进2903942026-04-27" style="font-family:汉仪旗黑KW 55S;font-size:14pt;v-same-letter-heights:f;v-text-align:center;"/>
        </v:shape>
      </w:pict>
    </w:r>
    <w:r>
      <w:rPr>
        <w:sz w:val="22"/>
      </w:rPr>
      <w:pict>
        <v:shape id="PowerPlusWaterMarkObject9169246" o:spid="_x0000_s2068" o:spt="136" type="#_x0000_t136" style="position:absolute;left:0pt;margin-left:151.25pt;margin-top:722.2pt;height:14pt;width:125pt;mso-position-horizontal-relative:margin;mso-position-vertical-relative:margin;rotation:-2949120f;z-index:-25163776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钟进2903942026-04-27" style="font-family:汉仪旗黑KW 55S;font-size:14pt;v-same-letter-heights:f;v-text-align:center;"/>
        </v:shape>
      </w:pict>
    </w:r>
    <w:r>
      <w:rPr>
        <w:sz w:val="22"/>
      </w:rPr>
      <w:pict>
        <v:shape id="PowerPlusWaterMarkObject8670384" o:spid="_x0000_s2067" o:spt="136" type="#_x0000_t136" style="position:absolute;left:0pt;margin-left:41.65pt;margin-top:831.8pt;height:14pt;width:125pt;mso-position-horizontal-relative:margin;mso-position-vertical-relative:margin;rotation:-2949120f;z-index:-25163878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钟进2903942026-04-27" style="font-family:汉仪旗黑KW 55S;font-size:14pt;v-same-letter-heights:f;v-text-align:center;"/>
        </v:shape>
      </w:pict>
    </w:r>
    <w:r>
      <w:rPr>
        <w:sz w:val="22"/>
      </w:rPr>
      <w:pict>
        <v:shape id="PowerPlusWaterMarkObject7725457" o:spid="_x0000_s2066" o:spt="136" type="#_x0000_t136" style="position:absolute;left:0pt;margin-left:480.05pt;margin-top:188.1pt;height:14pt;width:125pt;mso-position-horizontal-relative:margin;mso-position-vertical-relative:margin;rotation:-2949120f;z-index:-25163980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钟进2903942026-04-27" style="font-family:汉仪旗黑KW 55S;font-size:14pt;v-same-letter-heights:f;v-text-align:center;"/>
        </v:shape>
      </w:pict>
    </w:r>
    <w:r>
      <w:rPr>
        <w:sz w:val="22"/>
      </w:rPr>
      <w:pict>
        <v:shape id="PowerPlusWaterMarkObject7642455" o:spid="_x0000_s2065" o:spt="136" type="#_x0000_t136" style="position:absolute;left:0pt;margin-left:370.45pt;margin-top:297.7pt;height:14pt;width:125pt;mso-position-horizontal-relative:margin;mso-position-vertical-relative:margin;rotation:-2949120f;z-index:-25164083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钟进2903942026-04-27" style="font-family:汉仪旗黑KW 55S;font-size:14pt;v-same-letter-heights:f;v-text-align:center;"/>
        </v:shape>
      </w:pict>
    </w:r>
    <w:r>
      <w:rPr>
        <w:sz w:val="22"/>
      </w:rPr>
      <w:pict>
        <v:shape id="PowerPlusWaterMarkObject7440371" o:spid="_x0000_s2064" o:spt="136" type="#_x0000_t136" style="position:absolute;left:0pt;margin-left:260.85pt;margin-top:407.3pt;height:14pt;width:125pt;mso-position-horizontal-relative:margin;mso-position-vertical-relative:margin;rotation:-2949120f;z-index:-25164185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钟进2903942026-04-27" style="font-family:汉仪旗黑KW 55S;font-size:14pt;v-same-letter-heights:f;v-text-align:center;"/>
        </v:shape>
      </w:pict>
    </w:r>
    <w:r>
      <w:rPr>
        <w:sz w:val="22"/>
      </w:rPr>
      <w:pict>
        <v:shape id="PowerPlusWaterMarkObject6862236" o:spid="_x0000_s2063" o:spt="136" type="#_x0000_t136" style="position:absolute;left:0pt;margin-left:151.25pt;margin-top:516.9pt;height:14pt;width:125pt;mso-position-horizontal-relative:margin;mso-position-vertical-relative:margin;rotation:-2949120f;z-index:-25164288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钟进2903942026-04-27" style="font-family:汉仪旗黑KW 55S;font-size:14pt;v-same-letter-heights:f;v-text-align:center;"/>
        </v:shape>
      </w:pict>
    </w:r>
    <w:r>
      <w:rPr>
        <w:sz w:val="22"/>
      </w:rPr>
      <w:pict>
        <v:shape id="PowerPlusWaterMarkObject6030495" o:spid="_x0000_s2062" o:spt="136" type="#_x0000_t136" style="position:absolute;left:0pt;margin-left:41.65pt;margin-top:626.5pt;height:14pt;width:125pt;mso-position-horizontal-relative:margin;mso-position-vertical-relative:margin;rotation:-2949120f;z-index:-25164390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钟进2903942026-04-27" style="font-family:汉仪旗黑KW 55S;font-size:14pt;v-same-letter-heights:f;v-text-align:center;"/>
        </v:shape>
      </w:pict>
    </w:r>
    <w:r>
      <w:rPr>
        <w:sz w:val="22"/>
      </w:rPr>
      <w:pict>
        <v:shape id="PowerPlusWaterMarkObject5371774" o:spid="_x0000_s2061" o:spt="136" type="#_x0000_t136" style="position:absolute;left:0pt;margin-left:-67.95pt;margin-top:736.1pt;height:14pt;width:125pt;mso-position-horizontal-relative:margin;mso-position-vertical-relative:margin;rotation:-2949120f;z-index:-25164492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钟进2903942026-04-27" style="font-family:汉仪旗黑KW 55S;font-size:14pt;v-same-letter-heights:f;v-text-align:center;"/>
        </v:shape>
      </w:pict>
    </w:r>
    <w:r>
      <w:rPr>
        <w:sz w:val="22"/>
      </w:rPr>
      <w:pict>
        <v:shape id="PowerPlusWaterMarkObject4676658" o:spid="_x0000_s2060" o:spt="136" type="#_x0000_t136" style="position:absolute;left:0pt;margin-left:480.05pt;margin-top:-17.25pt;height:14pt;width:125pt;mso-position-horizontal-relative:margin;mso-position-vertical-relative:margin;rotation:-2949120f;z-index:-25164595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钟进2903942026-04-27" style="font-family:汉仪旗黑KW 55S;font-size:14pt;v-same-letter-heights:f;v-text-align:center;"/>
        </v:shape>
      </w:pict>
    </w:r>
    <w:r>
      <w:rPr>
        <w:sz w:val="22"/>
      </w:rPr>
      <w:pict>
        <v:shape id="PowerPlusWaterMarkObject3671080" o:spid="_x0000_s2059" o:spt="136" type="#_x0000_t136" style="position:absolute;left:0pt;margin-left:370.45pt;margin-top:92.35pt;height:14pt;width:125pt;mso-position-horizontal-relative:margin;mso-position-vertical-relative:margin;rotation:-2949120f;z-index:-25164697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钟进2903942026-04-27" style="font-family:汉仪旗黑KW 55S;font-size:14pt;v-same-letter-heights:f;v-text-align:center;"/>
        </v:shape>
      </w:pict>
    </w:r>
    <w:r>
      <w:rPr>
        <w:sz w:val="22"/>
      </w:rPr>
      <w:pict>
        <v:shape id="PowerPlusWaterMarkObject3610044" o:spid="_x0000_s2058" o:spt="136" type="#_x0000_t136" style="position:absolute;left:0pt;margin-left:260.85pt;margin-top:201.95pt;height:14pt;width:125pt;mso-position-horizontal-relative:margin;mso-position-vertical-relative:margin;rotation:-2949120f;z-index:-25164800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钟进2903942026-04-27" style="font-family:汉仪旗黑KW 55S;font-size:14pt;v-same-letter-heights:f;v-text-align:center;"/>
        </v:shape>
      </w:pict>
    </w:r>
    <w:r>
      <w:rPr>
        <w:sz w:val="22"/>
      </w:rPr>
      <w:pict>
        <v:shape id="PowerPlusWaterMarkObject3120840" o:spid="_x0000_s2057" o:spt="136" type="#_x0000_t136" style="position:absolute;left:0pt;margin-left:151.25pt;margin-top:311.55pt;height:14pt;width:125pt;mso-position-horizontal-relative:margin;mso-position-vertical-relative:margin;rotation:-2949120f;z-index:-25164902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钟进2903942026-04-27" style="font-family:汉仪旗黑KW 55S;font-size:14pt;v-same-letter-heights:f;v-text-align:center;"/>
        </v:shape>
      </w:pict>
    </w:r>
    <w:r>
      <w:rPr>
        <w:sz w:val="22"/>
      </w:rPr>
      <w:pict>
        <v:shape id="PowerPlusWaterMarkObject3029199" o:spid="_x0000_s2056" o:spt="136" type="#_x0000_t136" style="position:absolute;left:0pt;margin-left:41.65pt;margin-top:421.15pt;height:14pt;width:125pt;mso-position-horizontal-relative:margin;mso-position-vertical-relative:margin;rotation:-2949120f;z-index:-25165004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钟进2903942026-04-27" style="font-family:汉仪旗黑KW 55S;font-size:14pt;v-same-letter-heights:f;v-text-align:center;"/>
        </v:shape>
      </w:pict>
    </w:r>
    <w:r>
      <w:rPr>
        <w:sz w:val="22"/>
      </w:rPr>
      <w:pict>
        <v:shape id="PowerPlusWaterMarkObject2677212" o:spid="_x0000_s2055" o:spt="136" type="#_x0000_t136" style="position:absolute;left:0pt;margin-left:-67.95pt;margin-top:530.75pt;height:14pt;width:125pt;mso-position-horizontal-relative:margin;mso-position-vertical-relative:margin;rotation:-2949120f;z-index:-25165107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钟进2903942026-04-27" style="font-family:汉仪旗黑KW 55S;font-size:14pt;v-same-letter-heights:f;v-text-align:center;"/>
        </v:shape>
      </w:pict>
    </w:r>
    <w:r>
      <w:rPr>
        <w:sz w:val="22"/>
      </w:rPr>
      <w:pict>
        <v:shape id="PowerPlusWaterMarkObject2346082" o:spid="_x0000_s2054" o:spt="136" type="#_x0000_t136" style="position:absolute;left:0pt;margin-left:260.85pt;margin-top:-3.35pt;height:14pt;width:125pt;mso-position-horizontal-relative:margin;mso-position-vertical-relative:margin;rotation:-2949120f;z-index:-25165209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钟进2903942026-04-27" style="font-family:汉仪旗黑KW 55S;font-size:14pt;v-same-letter-heights:f;v-text-align:center;"/>
        </v:shape>
      </w:pict>
    </w:r>
    <w:r>
      <w:rPr>
        <w:sz w:val="22"/>
      </w:rPr>
      <w:pict>
        <v:shape id="PowerPlusWaterMarkObject2019295" o:spid="_x0000_s2053" o:spt="136" type="#_x0000_t136" style="position:absolute;left:0pt;margin-left:151.25pt;margin-top:106.25pt;height:14pt;width:125pt;mso-position-horizontal-relative:margin;mso-position-vertical-relative:margin;rotation:-2949120f;z-index:-25165312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钟进2903942026-04-27" style="font-family:汉仪旗黑KW 55S;font-size:14pt;v-same-letter-heights:f;v-text-align:center;"/>
        </v:shape>
      </w:pict>
    </w:r>
    <w:r>
      <w:rPr>
        <w:sz w:val="22"/>
      </w:rPr>
      <w:pict>
        <v:shape id="PowerPlusWaterMarkObject1812258" o:spid="_x0000_s2052" o:spt="136" type="#_x0000_t136" style="position:absolute;left:0pt;margin-left:41.65pt;margin-top:215.85pt;height:14pt;width:125pt;mso-position-horizontal-relative:margin;mso-position-vertical-relative:margin;rotation:-2949120f;z-index:-25165414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钟进2903942026-04-27" style="font-family:汉仪旗黑KW 55S;font-size:14pt;v-same-letter-heights:f;v-text-align:center;"/>
        </v:shape>
      </w:pict>
    </w:r>
    <w:r>
      <w:rPr>
        <w:sz w:val="22"/>
      </w:rPr>
      <w:pict>
        <v:shape id="PowerPlusWaterMarkObject1351826" o:spid="_x0000_s2051" o:spt="136" type="#_x0000_t136" style="position:absolute;left:0pt;margin-left:-67.95pt;margin-top:325.45pt;height:14pt;width:125pt;mso-position-horizontal-relative:margin;mso-position-vertical-relative:margin;rotation:-2949120f;z-index:-25165516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钟进2903942026-04-27" style="font-family:汉仪旗黑KW 55S;font-size:14pt;v-same-letter-heights:f;v-text-align:center;"/>
        </v:shape>
      </w:pict>
    </w:r>
    <w:r>
      <w:rPr>
        <w:sz w:val="22"/>
      </w:rPr>
      <w:pict>
        <v:shape id="PowerPlusWaterMarkObject865807" o:spid="_x0000_s2050" o:spt="136" type="#_x0000_t136" style="position:absolute;left:0pt;margin-left:41.65pt;margin-top:10.55pt;height:14pt;width:125pt;mso-position-horizontal-relative:margin;mso-position-vertical-relative:margin;rotation:-2949120f;z-index:-25165619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钟进2903942026-04-27" style="font-family:汉仪旗黑KW 55S;font-size:14pt;v-same-letter-heights:f;v-text-align:center;"/>
        </v:shape>
      </w:pict>
    </w:r>
    <w:r>
      <w:rPr>
        <w:sz w:val="22"/>
      </w:rPr>
      <w:pict>
        <v:shape id="PowerPlusWaterMarkObject269714" o:spid="_x0000_s2049" o:spt="136" type="#_x0000_t136" style="position:absolute;left:0pt;margin-left:-67.95pt;margin-top:120.15pt;height:14pt;width:125pt;mso-position-horizontal-relative:margin;mso-position-vertical-relative:margin;rotation:-2949120f;z-index:-25165721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钟进2903942026-04-27" style="font-family:汉仪旗黑KW 55S;font-size:14pt;v-same-letter-heights:f;v-text-align:center;"/>
        </v:shape>
      </w:pict>
    </w:r>
    <w:r>
      <w:rPr>
        <w:rFonts w:hint="eastAsia" w:cs="宋体" w:asciiTheme="minorEastAsia" w:hAnsiTheme="minorEastAsia" w:eastAsiaTheme="minorEastAsia"/>
        <w:bCs/>
        <w:kern w:val="0"/>
        <w:sz w:val="22"/>
      </w:rPr>
      <w:drawing>
        <wp:inline distT="0" distB="0" distL="0" distR="0">
          <wp:extent cx="1725295" cy="359410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5318" cy="359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 w:cs="宋体" w:asciiTheme="minorEastAsia" w:hAnsiTheme="minorEastAsia" w:eastAsiaTheme="minorEastAsia"/>
        <w:bCs/>
        <w:kern w:val="0"/>
        <w:sz w:val="22"/>
      </w:rPr>
      <w:t xml:space="preserve"> </w:t>
    </w:r>
    <w:r>
      <w:rPr>
        <w:rFonts w:cs="宋体" w:asciiTheme="minorEastAsia" w:hAnsiTheme="minorEastAsia" w:eastAsiaTheme="minorEastAsia"/>
        <w:bCs/>
        <w:kern w:val="0"/>
        <w:sz w:val="22"/>
      </w:rPr>
      <w:t xml:space="preserve">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F5E24"/>
    <w:rsid w:val="002C571C"/>
    <w:rsid w:val="00357A37"/>
    <w:rsid w:val="00385C49"/>
    <w:rsid w:val="003E256A"/>
    <w:rsid w:val="00485903"/>
    <w:rsid w:val="004C4224"/>
    <w:rsid w:val="004F027A"/>
    <w:rsid w:val="00585257"/>
    <w:rsid w:val="00596051"/>
    <w:rsid w:val="00633A3F"/>
    <w:rsid w:val="00716833"/>
    <w:rsid w:val="00802E78"/>
    <w:rsid w:val="00920B48"/>
    <w:rsid w:val="009A5243"/>
    <w:rsid w:val="009E07BB"/>
    <w:rsid w:val="00A839AC"/>
    <w:rsid w:val="00B05D84"/>
    <w:rsid w:val="00C47C2D"/>
    <w:rsid w:val="00CE087E"/>
    <w:rsid w:val="00E035C1"/>
    <w:rsid w:val="00EE0BC5"/>
    <w:rsid w:val="00F04850"/>
    <w:rsid w:val="00F308E6"/>
    <w:rsid w:val="00F4611A"/>
    <w:rsid w:val="04122DBB"/>
    <w:rsid w:val="04246559"/>
    <w:rsid w:val="0446618F"/>
    <w:rsid w:val="05C36005"/>
    <w:rsid w:val="065345EF"/>
    <w:rsid w:val="08991BA8"/>
    <w:rsid w:val="093707BC"/>
    <w:rsid w:val="0A9A10E9"/>
    <w:rsid w:val="0C834914"/>
    <w:rsid w:val="0D3D188C"/>
    <w:rsid w:val="0D8E04F1"/>
    <w:rsid w:val="12147FB8"/>
    <w:rsid w:val="12F25691"/>
    <w:rsid w:val="132E1D80"/>
    <w:rsid w:val="13C364D3"/>
    <w:rsid w:val="14A35CE8"/>
    <w:rsid w:val="14AE4209"/>
    <w:rsid w:val="159708D0"/>
    <w:rsid w:val="16481105"/>
    <w:rsid w:val="182B02A6"/>
    <w:rsid w:val="18A577BC"/>
    <w:rsid w:val="1A126776"/>
    <w:rsid w:val="1A264337"/>
    <w:rsid w:val="1A5D63F2"/>
    <w:rsid w:val="1A7975BC"/>
    <w:rsid w:val="1BDA6915"/>
    <w:rsid w:val="1C7D6000"/>
    <w:rsid w:val="1E8A770C"/>
    <w:rsid w:val="1FD31DC3"/>
    <w:rsid w:val="212E45FE"/>
    <w:rsid w:val="22B00BA0"/>
    <w:rsid w:val="22CC2DA5"/>
    <w:rsid w:val="25D6438C"/>
    <w:rsid w:val="266A645A"/>
    <w:rsid w:val="277F2F2D"/>
    <w:rsid w:val="290F02D1"/>
    <w:rsid w:val="29F3563F"/>
    <w:rsid w:val="2B4802F0"/>
    <w:rsid w:val="2D454740"/>
    <w:rsid w:val="2D5A40F8"/>
    <w:rsid w:val="2FD96C11"/>
    <w:rsid w:val="316772BA"/>
    <w:rsid w:val="31A55384"/>
    <w:rsid w:val="32EC5C70"/>
    <w:rsid w:val="33051DC0"/>
    <w:rsid w:val="334F0F3B"/>
    <w:rsid w:val="33704340"/>
    <w:rsid w:val="341B1908"/>
    <w:rsid w:val="35657F61"/>
    <w:rsid w:val="36ED575E"/>
    <w:rsid w:val="372A4717"/>
    <w:rsid w:val="380C460D"/>
    <w:rsid w:val="3B4407DC"/>
    <w:rsid w:val="3F3A5749"/>
    <w:rsid w:val="3F912F7E"/>
    <w:rsid w:val="4139223B"/>
    <w:rsid w:val="432A400D"/>
    <w:rsid w:val="46D61453"/>
    <w:rsid w:val="478B4C6E"/>
    <w:rsid w:val="498528CC"/>
    <w:rsid w:val="4AC666BA"/>
    <w:rsid w:val="4B026D18"/>
    <w:rsid w:val="4D0B2CA0"/>
    <w:rsid w:val="4DAC154D"/>
    <w:rsid w:val="4DC31ED4"/>
    <w:rsid w:val="501A04F1"/>
    <w:rsid w:val="51552E73"/>
    <w:rsid w:val="52302349"/>
    <w:rsid w:val="529D5ABD"/>
    <w:rsid w:val="53A3561D"/>
    <w:rsid w:val="544F5A37"/>
    <w:rsid w:val="5513062F"/>
    <w:rsid w:val="56EA1292"/>
    <w:rsid w:val="57101FE7"/>
    <w:rsid w:val="59DC61F8"/>
    <w:rsid w:val="5B0E3771"/>
    <w:rsid w:val="5C9217EC"/>
    <w:rsid w:val="5EC5565F"/>
    <w:rsid w:val="5F9231D6"/>
    <w:rsid w:val="607B236A"/>
    <w:rsid w:val="607D4083"/>
    <w:rsid w:val="618126E5"/>
    <w:rsid w:val="62B96C85"/>
    <w:rsid w:val="63417D98"/>
    <w:rsid w:val="64C92268"/>
    <w:rsid w:val="651C63DF"/>
    <w:rsid w:val="658A2326"/>
    <w:rsid w:val="66AD290B"/>
    <w:rsid w:val="6744606E"/>
    <w:rsid w:val="6DDA3DCA"/>
    <w:rsid w:val="6E697E33"/>
    <w:rsid w:val="6F970DA9"/>
    <w:rsid w:val="6FB11055"/>
    <w:rsid w:val="71072C7D"/>
    <w:rsid w:val="72E84665"/>
    <w:rsid w:val="73465C7A"/>
    <w:rsid w:val="74B44EC7"/>
    <w:rsid w:val="75DE41BE"/>
    <w:rsid w:val="7D3A3102"/>
    <w:rsid w:val="7D7C052F"/>
    <w:rsid w:val="7DE923A7"/>
    <w:rsid w:val="7E562F82"/>
    <w:rsid w:val="7E972DA4"/>
    <w:rsid w:val="FDF5E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4"/>
    <w:qFormat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6">
    <w:name w:val="Title"/>
    <w:basedOn w:val="1"/>
    <w:next w:val="1"/>
    <w:link w:val="15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8">
    <w:name w:val="Table Grid"/>
    <w:basedOn w:val="7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副标题 Char"/>
    <w:basedOn w:val="9"/>
    <w:link w:val="5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5">
    <w:name w:val="标题 Char"/>
    <w:basedOn w:val="9"/>
    <w:link w:val="6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74"/>
    <customShpInfo spid="_x0000_s2073"/>
    <customShpInfo spid="_x0000_s2072"/>
    <customShpInfo spid="_x0000_s2071"/>
    <customShpInfo spid="_x0000_s2070"/>
    <customShpInfo spid="_x0000_s2069"/>
    <customShpInfo spid="_x0000_s2068"/>
    <customShpInfo spid="_x0000_s2067"/>
    <customShpInfo spid="_x0000_s2066"/>
    <customShpInfo spid="_x0000_s2065"/>
    <customShpInfo spid="_x0000_s2064"/>
    <customShpInfo spid="_x0000_s2063"/>
    <customShpInfo spid="_x0000_s2062"/>
    <customShpInfo spid="_x0000_s2061"/>
    <customShpInfo spid="_x0000_s2060"/>
    <customShpInfo spid="_x0000_s2059"/>
    <customShpInfo spid="_x0000_s2058"/>
    <customShpInfo spid="_x0000_s2057"/>
    <customShpInfo spid="_x0000_s2056"/>
    <customShpInfo spid="_x0000_s2055"/>
    <customShpInfo spid="_x0000_s2054"/>
    <customShpInfo spid="_x0000_s2053"/>
    <customShpInfo spid="_x0000_s2052"/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P R C</Company>
  <Pages>6</Pages>
  <Words>459</Words>
  <Characters>2620</Characters>
  <Lines>21</Lines>
  <Paragraphs>6</Paragraphs>
  <TotalTime>0</TotalTime>
  <ScaleCrop>false</ScaleCrop>
  <LinksUpToDate>false</LinksUpToDate>
  <CharactersWithSpaces>3073</CharactersWithSpaces>
  <Application>WPS Office WWO_wpscloud_20240528140007-3be3ece358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2022-07-04T08:52:00Z</dcterms:created>
  <dc:creator>JonMMx 2000</dc:creator>
  <cp:lastModifiedBy>admin</cp:lastModifiedBy>
  <dcterms:modified xsi:type="dcterms:W3CDTF">2026-04-27T14:38:28Z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F77850BFE4FA4CB49022B7AF4FFD75C4</vt:lpwstr>
  </property>
</Properties>
</file>